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BC4824" w14:textId="0135D13A" w:rsidR="00220DA8" w:rsidRDefault="00220DA8" w:rsidP="0003207E">
      <w:pPr>
        <w:jc w:val="center"/>
        <w:rPr>
          <w:b/>
          <w:bCs/>
          <w:sz w:val="36"/>
          <w:szCs w:val="36"/>
          <w:u w:val="single"/>
        </w:rPr>
      </w:pPr>
      <w:r>
        <w:rPr>
          <w:b/>
          <w:bCs/>
          <w:noProof/>
          <w:sz w:val="36"/>
          <w:szCs w:val="36"/>
          <w:u w:val="single"/>
        </w:rPr>
        <w:drawing>
          <wp:anchor distT="0" distB="0" distL="114300" distR="114300" simplePos="0" relativeHeight="251664384" behindDoc="0" locked="0" layoutInCell="1" allowOverlap="1" wp14:anchorId="7F27BF44" wp14:editId="7036E82D">
            <wp:simplePos x="0" y="0"/>
            <wp:positionH relativeFrom="margin">
              <wp:posOffset>3731260</wp:posOffset>
            </wp:positionH>
            <wp:positionV relativeFrom="paragraph">
              <wp:posOffset>-173990</wp:posOffset>
            </wp:positionV>
            <wp:extent cx="2426970" cy="1135380"/>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26970" cy="113538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noProof/>
          <w:sz w:val="28"/>
          <w:szCs w:val="28"/>
          <w:u w:val="single"/>
        </w:rPr>
        <mc:AlternateContent>
          <mc:Choice Requires="wps">
            <w:drawing>
              <wp:anchor distT="0" distB="0" distL="114300" distR="114300" simplePos="0" relativeHeight="251666432" behindDoc="0" locked="0" layoutInCell="1" allowOverlap="1" wp14:anchorId="1438CE58" wp14:editId="20653CDC">
                <wp:simplePos x="0" y="0"/>
                <wp:positionH relativeFrom="column">
                  <wp:posOffset>-154940</wp:posOffset>
                </wp:positionH>
                <wp:positionV relativeFrom="paragraph">
                  <wp:posOffset>416560</wp:posOffset>
                </wp:positionV>
                <wp:extent cx="3729990" cy="565150"/>
                <wp:effectExtent l="0" t="0" r="22860" b="2540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9990" cy="565150"/>
                        </a:xfrm>
                        <a:prstGeom prst="rect">
                          <a:avLst/>
                        </a:prstGeom>
                        <a:solidFill>
                          <a:srgbClr val="FFFFFF"/>
                        </a:solidFill>
                        <a:ln w="9525">
                          <a:solidFill>
                            <a:srgbClr val="000000"/>
                          </a:solidFill>
                          <a:miter lim="800000"/>
                          <a:headEnd/>
                          <a:tailEnd/>
                        </a:ln>
                      </wps:spPr>
                      <wps:txbx>
                        <w:txbxContent>
                          <w:p w14:paraId="7CCEF31F" w14:textId="77777777" w:rsidR="00220DA8" w:rsidRDefault="00220DA8" w:rsidP="00220DA8">
                            <w:pPr>
                              <w:jc w:val="center"/>
                              <w:rPr>
                                <w:rFonts w:ascii="Arial" w:eastAsia="Times New Roman" w:hAnsi="Arial"/>
                                <w:b/>
                                <w:sz w:val="4"/>
                                <w:szCs w:val="4"/>
                              </w:rPr>
                            </w:pPr>
                          </w:p>
                          <w:p w14:paraId="55EC3A96" w14:textId="2A51F455" w:rsidR="00220DA8" w:rsidRPr="00220DA8" w:rsidRDefault="00220DA8" w:rsidP="00220DA8">
                            <w:pPr>
                              <w:jc w:val="center"/>
                              <w:rPr>
                                <w:rFonts w:ascii="Arial" w:eastAsia="Times New Roman" w:hAnsi="Arial"/>
                                <w:b/>
                                <w:sz w:val="28"/>
                                <w:szCs w:val="28"/>
                              </w:rPr>
                            </w:pPr>
                            <w:r w:rsidRPr="00220DA8">
                              <w:rPr>
                                <w:rFonts w:ascii="Arial" w:eastAsia="Times New Roman" w:hAnsi="Arial"/>
                                <w:b/>
                                <w:sz w:val="28"/>
                                <w:szCs w:val="28"/>
                              </w:rPr>
                              <w:t>Background Information</w:t>
                            </w:r>
                          </w:p>
                          <w:p w14:paraId="629067AE" w14:textId="77777777" w:rsidR="00220DA8" w:rsidRDefault="00220DA8" w:rsidP="00220D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38CE58" id="_x0000_t202" coordsize="21600,21600" o:spt="202" path="m,l,21600r21600,l21600,xe">
                <v:stroke joinstyle="miter"/>
                <v:path gradientshapeok="t" o:connecttype="rect"/>
              </v:shapetype>
              <v:shape id="Text Box 8" o:spid="_x0000_s1026" type="#_x0000_t202" style="position:absolute;left:0;text-align:left;margin-left:-12.2pt;margin-top:32.8pt;width:293.7pt;height:4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">
                <v:textbox>
                  <w:txbxContent>
                    <w:p w14:paraId="7CCEF31F" w14:textId="77777777" w:rsidR="00220DA8" w:rsidRDefault="00220DA8" w:rsidP="00220DA8">
                      <w:pPr>
                        <w:jc w:val="center"/>
                        <w:rPr>
                          <w:rFonts w:ascii="Arial" w:eastAsia="Times New Roman" w:hAnsi="Arial"/>
                          <w:b/>
                          <w:sz w:val="4"/>
                          <w:szCs w:val="4"/>
                        </w:rPr>
                      </w:pPr>
                    </w:p>
                    <w:p w14:paraId="55EC3A96" w14:textId="2A51F455" w:rsidR="00220DA8" w:rsidRPr="00220DA8" w:rsidRDefault="00220DA8" w:rsidP="00220DA8">
                      <w:pPr>
                        <w:jc w:val="center"/>
                        <w:rPr>
                          <w:rFonts w:ascii="Arial" w:eastAsia="Times New Roman" w:hAnsi="Arial"/>
                          <w:b/>
                          <w:sz w:val="28"/>
                          <w:szCs w:val="28"/>
                        </w:rPr>
                      </w:pPr>
                      <w:r w:rsidRPr="00220DA8">
                        <w:rPr>
                          <w:rFonts w:ascii="Arial" w:eastAsia="Times New Roman" w:hAnsi="Arial"/>
                          <w:b/>
                          <w:sz w:val="28"/>
                          <w:szCs w:val="28"/>
                        </w:rPr>
                        <w:t>Background Information</w:t>
                      </w:r>
                    </w:p>
                    <w:p w14:paraId="629067AE" w14:textId="77777777" w:rsidR="00220DA8" w:rsidRDefault="00220DA8" w:rsidP="00220DA8"/>
                  </w:txbxContent>
                </v:textbox>
              </v:shape>
            </w:pict>
          </mc:Fallback>
        </mc:AlternateContent>
      </w:r>
      <w:r>
        <w:rPr>
          <w:b/>
          <w:bCs/>
          <w:noProof/>
          <w:sz w:val="36"/>
          <w:szCs w:val="36"/>
          <w:u w:val="single"/>
        </w:rPr>
        <mc:AlternateContent>
          <mc:Choice Requires="wps">
            <w:drawing>
              <wp:anchor distT="0" distB="0" distL="114300" distR="114300" simplePos="0" relativeHeight="251665408" behindDoc="0" locked="0" layoutInCell="1" allowOverlap="1" wp14:anchorId="32E19C60" wp14:editId="034FC59A">
                <wp:simplePos x="0" y="0"/>
                <wp:positionH relativeFrom="column">
                  <wp:posOffset>-156210</wp:posOffset>
                </wp:positionH>
                <wp:positionV relativeFrom="paragraph">
                  <wp:posOffset>-202565</wp:posOffset>
                </wp:positionV>
                <wp:extent cx="3727450" cy="621665"/>
                <wp:effectExtent l="0" t="0" r="25400" b="260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0" cy="621665"/>
                        </a:xfrm>
                        <a:prstGeom prst="rect">
                          <a:avLst/>
                        </a:prstGeom>
                        <a:solidFill>
                          <a:srgbClr val="8EAADB"/>
                        </a:solidFill>
                        <a:ln w="9525">
                          <a:solidFill>
                            <a:srgbClr val="000000"/>
                          </a:solidFill>
                          <a:miter lim="800000"/>
                          <a:headEnd/>
                          <a:tailEnd/>
                        </a:ln>
                      </wps:spPr>
                      <wps:txbx>
                        <w:txbxContent>
                          <w:p w14:paraId="31DE6750" w14:textId="55F8E89B" w:rsidR="00220DA8" w:rsidRPr="0000005E" w:rsidRDefault="00220DA8" w:rsidP="00220DA8">
                            <w:pPr>
                              <w:jc w:val="center"/>
                              <w:rPr>
                                <w:rFonts w:ascii="Arial" w:eastAsia="Times New Roman" w:hAnsi="Arial"/>
                                <w:b/>
                                <w:color w:val="FFFFFF"/>
                                <w:sz w:val="4"/>
                                <w:szCs w:val="4"/>
                              </w:rPr>
                            </w:pPr>
                          </w:p>
                          <w:p w14:paraId="532AA90A" w14:textId="7F460743" w:rsidR="00220DA8" w:rsidRPr="00220DA8" w:rsidRDefault="00220DA8" w:rsidP="00220DA8">
                            <w:pPr>
                              <w:jc w:val="center"/>
                              <w:rPr>
                                <w:rFonts w:ascii="Arial" w:eastAsia="Times New Roman" w:hAnsi="Arial"/>
                                <w:b/>
                                <w:color w:val="FFFFFF" w:themeColor="background1"/>
                                <w:sz w:val="32"/>
                                <w:szCs w:val="32"/>
                              </w:rPr>
                            </w:pPr>
                            <w:r w:rsidRPr="00220DA8">
                              <w:rPr>
                                <w:b/>
                                <w:bCs/>
                                <w:color w:val="FFFFFF" w:themeColor="background1"/>
                                <w:sz w:val="36"/>
                                <w:szCs w:val="36"/>
                              </w:rPr>
                              <w:t>EHCNA Parental Request</w:t>
                            </w:r>
                          </w:p>
                          <w:p w14:paraId="26A3D64D" w14:textId="77777777" w:rsidR="00220DA8" w:rsidRDefault="00220DA8" w:rsidP="00220DA8">
                            <w:pPr>
                              <w:rPr>
                                <w:rFonts w:ascii="Arial" w:hAnsi="Arial" w:cs="Arial"/>
                                <w:color w:val="FFFFFF"/>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E19C60" id="Text Box 5" o:spid="_x0000_s1027" type="#_x0000_t202" style="position:absolute;left:0;text-align:left;margin-left:-12.3pt;margin-top:-15.95pt;width:293.5pt;height:48.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" fillcolor="#8eaadb">
                <v:textbox>
                  <w:txbxContent>
                    <w:p w14:paraId="31DE6750" w14:textId="55F8E89B" w:rsidR="00220DA8" w:rsidRPr="0000005E" w:rsidRDefault="00220DA8" w:rsidP="00220DA8">
                      <w:pPr>
                        <w:jc w:val="center"/>
                        <w:rPr>
                          <w:rFonts w:ascii="Arial" w:eastAsia="Times New Roman" w:hAnsi="Arial"/>
                          <w:b/>
                          <w:color w:val="FFFFFF"/>
                          <w:sz w:val="4"/>
                          <w:szCs w:val="4"/>
                        </w:rPr>
                      </w:pPr>
                    </w:p>
                    <w:p w14:paraId="532AA90A" w14:textId="7F460743" w:rsidR="00220DA8" w:rsidRPr="00220DA8" w:rsidRDefault="00220DA8" w:rsidP="00220DA8">
                      <w:pPr>
                        <w:jc w:val="center"/>
                        <w:rPr>
                          <w:rFonts w:ascii="Arial" w:eastAsia="Times New Roman" w:hAnsi="Arial"/>
                          <w:b/>
                          <w:color w:val="FFFFFF" w:themeColor="background1"/>
                          <w:sz w:val="32"/>
                          <w:szCs w:val="32"/>
                        </w:rPr>
                      </w:pPr>
                      <w:r w:rsidRPr="00220DA8">
                        <w:rPr>
                          <w:b/>
                          <w:bCs/>
                          <w:color w:val="FFFFFF" w:themeColor="background1"/>
                          <w:sz w:val="36"/>
                          <w:szCs w:val="36"/>
                        </w:rPr>
                        <w:t>EHCNA Parental Request</w:t>
                      </w:r>
                    </w:p>
                    <w:p w14:paraId="26A3D64D" w14:textId="77777777" w:rsidR="00220DA8" w:rsidRDefault="00220DA8" w:rsidP="00220DA8">
                      <w:pPr>
                        <w:rPr>
                          <w:rFonts w:ascii="Arial" w:hAnsi="Arial" w:cs="Arial"/>
                          <w:color w:val="FFFFFF"/>
                          <w:sz w:val="28"/>
                        </w:rPr>
                      </w:pPr>
                    </w:p>
                  </w:txbxContent>
                </v:textbox>
              </v:shape>
            </w:pict>
          </mc:Fallback>
        </mc:AlternateContent>
      </w:r>
    </w:p>
    <w:p w14:paraId="1E6049CC" w14:textId="1FB49ADB" w:rsidR="00220DA8" w:rsidRDefault="00220DA8" w:rsidP="0003207E">
      <w:pPr>
        <w:jc w:val="center"/>
        <w:rPr>
          <w:b/>
          <w:bCs/>
          <w:sz w:val="36"/>
          <w:szCs w:val="36"/>
          <w:u w:val="single"/>
        </w:rPr>
      </w:pPr>
    </w:p>
    <w:p w14:paraId="568B3218" w14:textId="77777777" w:rsidR="004052E0" w:rsidRDefault="004052E0" w:rsidP="00387883">
      <w:pPr>
        <w:jc w:val="both"/>
        <w:rPr>
          <w:b/>
          <w:bCs/>
          <w:sz w:val="36"/>
          <w:szCs w:val="36"/>
          <w:u w:val="single"/>
        </w:rPr>
      </w:pPr>
    </w:p>
    <w:p w14:paraId="097F19FD" w14:textId="33641BF4" w:rsidR="00045E73" w:rsidRPr="004052E0" w:rsidRDefault="00045E73" w:rsidP="00387883">
      <w:pPr>
        <w:jc w:val="both"/>
        <w:rPr>
          <w:b/>
          <w:bCs/>
          <w:sz w:val="28"/>
          <w:szCs w:val="28"/>
          <w:u w:val="single"/>
        </w:rPr>
      </w:pPr>
      <w:r w:rsidRPr="004052E0">
        <w:rPr>
          <w:b/>
          <w:bCs/>
          <w:sz w:val="28"/>
          <w:szCs w:val="28"/>
          <w:u w:val="single"/>
        </w:rPr>
        <w:t>Introduction</w:t>
      </w:r>
      <w:r w:rsidR="004052E0" w:rsidRPr="004052E0">
        <w:rPr>
          <w:noProof/>
          <w:sz w:val="28"/>
          <w:szCs w:val="28"/>
        </w:rPr>
        <w:t xml:space="preserve"> </w:t>
      </w:r>
    </w:p>
    <w:p w14:paraId="28CFCFF6" w14:textId="6EA58AD0" w:rsidR="00C42E41" w:rsidRDefault="00220DA8" w:rsidP="00387883">
      <w:pPr>
        <w:jc w:val="both"/>
      </w:pPr>
      <w:r>
        <w:rPr>
          <w:noProof/>
        </w:rPr>
        <w:drawing>
          <wp:anchor distT="0" distB="0" distL="114300" distR="114300" simplePos="0" relativeHeight="251658240" behindDoc="0" locked="0" layoutInCell="1" allowOverlap="1" wp14:anchorId="3D5765C1" wp14:editId="2FA1B405">
            <wp:simplePos x="0" y="0"/>
            <wp:positionH relativeFrom="margin">
              <wp:posOffset>-88900</wp:posOffset>
            </wp:positionH>
            <wp:positionV relativeFrom="margin">
              <wp:posOffset>1765300</wp:posOffset>
            </wp:positionV>
            <wp:extent cx="1152525" cy="1152525"/>
            <wp:effectExtent l="0" t="0" r="9525" b="9525"/>
            <wp:wrapSquare wrapText="bothSides"/>
            <wp:docPr id="6" name="Picture 6" descr="Law Icons - Download Free Vector Icons | Noun Pro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aw Icons - Download Free Vector Icons | Noun Projec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2525" cy="1152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42E41">
        <w:t xml:space="preserve">The law expects most children with SEN and/or disabilities to </w:t>
      </w:r>
      <w:r w:rsidR="007F366E">
        <w:t xml:space="preserve">receive support </w:t>
      </w:r>
      <w:r w:rsidR="00B60A3D">
        <w:t xml:space="preserve">for their Special Educational Needs </w:t>
      </w:r>
      <w:r w:rsidR="00C42E41">
        <w:t>through the graduated cycle of ‘SEN Support’.</w:t>
      </w:r>
      <w:r w:rsidR="00C42E41" w:rsidRPr="00C42E41">
        <w:t xml:space="preserve"> </w:t>
      </w:r>
      <w:r w:rsidR="00C42E41">
        <w:t xml:space="preserve">However, for those with more complex needs, an </w:t>
      </w:r>
      <w:r w:rsidR="00C42E41" w:rsidRPr="00527E98">
        <w:rPr>
          <w:i/>
          <w:iCs/>
        </w:rPr>
        <w:t>EHC needs assessment</w:t>
      </w:r>
      <w:r w:rsidR="00C42E41">
        <w:t xml:space="preserve"> </w:t>
      </w:r>
      <w:r w:rsidR="007203DD">
        <w:t xml:space="preserve">(EHCNA) may be needed to </w:t>
      </w:r>
      <w:r w:rsidR="00C42E41">
        <w:t>help to identify the education, health and care needs which are making it difficult for a child or young person to learn in a nursery, school or college</w:t>
      </w:r>
      <w:r w:rsidR="007203DD">
        <w:t>. AN EHCNA</w:t>
      </w:r>
      <w:r w:rsidR="00C42E41">
        <w:t xml:space="preserve"> </w:t>
      </w:r>
      <w:r w:rsidR="007203DD">
        <w:t xml:space="preserve">may also </w:t>
      </w:r>
      <w:r w:rsidR="00C42E41">
        <w:t>identify any specialist provision that will be needed to meet those needs and remove the barriers to learning so that they make academic progress and achieve good outcomes.</w:t>
      </w:r>
    </w:p>
    <w:p w14:paraId="56E4B130" w14:textId="5FCB43CC" w:rsidR="004802E7" w:rsidRPr="00C83A01" w:rsidRDefault="004802E7" w:rsidP="00387883">
      <w:pPr>
        <w:spacing w:before="240"/>
        <w:jc w:val="both"/>
        <w:rPr>
          <w:u w:val="single"/>
        </w:rPr>
      </w:pPr>
      <w:r w:rsidRPr="00C83A01">
        <w:t>An E</w:t>
      </w:r>
      <w:r w:rsidR="0000365D" w:rsidRPr="00C83A01">
        <w:t xml:space="preserve">ducation Health &amp; Care </w:t>
      </w:r>
      <w:r w:rsidRPr="00C83A01">
        <w:t>Needs Assessment</w:t>
      </w:r>
      <w:r w:rsidR="0000365D" w:rsidRPr="00C83A01">
        <w:t xml:space="preserve"> </w:t>
      </w:r>
      <w:r w:rsidRPr="00C83A01">
        <w:t>is the first part of the process to potentially obtaining an EHC Plan.</w:t>
      </w:r>
      <w:r w:rsidR="004A742D" w:rsidRPr="00C83A01">
        <w:t xml:space="preserve"> Parents </w:t>
      </w:r>
      <w:r w:rsidR="008A5E83">
        <w:t>(</w:t>
      </w:r>
      <w:r w:rsidR="00743A0A">
        <w:t>or</w:t>
      </w:r>
      <w:r w:rsidR="004A742D" w:rsidRPr="00C83A01">
        <w:t xml:space="preserve"> schoo</w:t>
      </w:r>
      <w:r w:rsidR="008A5E83">
        <w:t>l)</w:t>
      </w:r>
      <w:r w:rsidR="004A742D" w:rsidRPr="00C83A01">
        <w:t xml:space="preserve"> </w:t>
      </w:r>
      <w:r w:rsidR="00B96C9C">
        <w:t>should first</w:t>
      </w:r>
      <w:r w:rsidR="004A742D" w:rsidRPr="00C83A01">
        <w:t xml:space="preserve"> request the L</w:t>
      </w:r>
      <w:r w:rsidR="008E6BF7">
        <w:t>ocal Authority (L</w:t>
      </w:r>
      <w:r w:rsidR="004A742D" w:rsidRPr="00C83A01">
        <w:t>A</w:t>
      </w:r>
      <w:r w:rsidR="008E6BF7">
        <w:t>)</w:t>
      </w:r>
      <w:r w:rsidR="004A742D" w:rsidRPr="00C83A01">
        <w:t xml:space="preserve"> </w:t>
      </w:r>
      <w:r w:rsidR="00515DAC">
        <w:t xml:space="preserve">to </w:t>
      </w:r>
      <w:r w:rsidR="00096D52" w:rsidRPr="00C83A01">
        <w:t>undertake an</w:t>
      </w:r>
      <w:r w:rsidR="00D00B22" w:rsidRPr="00C83A01">
        <w:t xml:space="preserve"> </w:t>
      </w:r>
      <w:r w:rsidR="00096D52" w:rsidRPr="00C83A01">
        <w:t>EHC</w:t>
      </w:r>
      <w:r w:rsidR="0000365D" w:rsidRPr="00C83A01">
        <w:t>NA</w:t>
      </w:r>
      <w:r w:rsidR="00317A9C" w:rsidRPr="00C83A01">
        <w:t>. If this is agreed</w:t>
      </w:r>
      <w:r w:rsidR="005B43DC" w:rsidRPr="00C83A01">
        <w:t xml:space="preserve">, the LA then use the evidence </w:t>
      </w:r>
      <w:r w:rsidR="006937CA" w:rsidRPr="00C83A01">
        <w:t xml:space="preserve">gathered during this process to determine whether provision </w:t>
      </w:r>
      <w:r w:rsidR="00B57A38" w:rsidRPr="00C83A01">
        <w:t>should be</w:t>
      </w:r>
      <w:r w:rsidR="000B0796" w:rsidRPr="00C83A01">
        <w:t xml:space="preserve"> made through an EHC Plan</w:t>
      </w:r>
      <w:r w:rsidR="00B57A38" w:rsidRPr="00C83A01">
        <w:t xml:space="preserve"> (or </w:t>
      </w:r>
      <w:r w:rsidR="00944A8E">
        <w:t xml:space="preserve">continued </w:t>
      </w:r>
      <w:r w:rsidR="00B57A38" w:rsidRPr="00C83A01">
        <w:t>through SEN Support</w:t>
      </w:r>
      <w:r w:rsidR="00C83A01" w:rsidRPr="00C83A01">
        <w:t>)</w:t>
      </w:r>
      <w:r w:rsidR="000B0796" w:rsidRPr="00C83A01">
        <w:t xml:space="preserve">. </w:t>
      </w:r>
    </w:p>
    <w:p w14:paraId="367AC0EB" w14:textId="3848FA5C" w:rsidR="00321CE5" w:rsidRPr="00321CE5" w:rsidRDefault="00321CE5" w:rsidP="00387883">
      <w:pPr>
        <w:spacing w:after="0" w:line="240" w:lineRule="auto"/>
        <w:jc w:val="both"/>
        <w:rPr>
          <w:rFonts w:ascii="Calibri" w:hAnsi="Calibri"/>
          <w:szCs w:val="21"/>
        </w:rPr>
      </w:pPr>
      <w:bookmarkStart w:id="0" w:name="_Hlk43195033"/>
    </w:p>
    <w:p w14:paraId="07555248" w14:textId="39A205E1" w:rsidR="00BE25BF" w:rsidRPr="004052E0" w:rsidRDefault="00C47EBC" w:rsidP="00387883">
      <w:pPr>
        <w:jc w:val="both"/>
        <w:rPr>
          <w:b/>
          <w:bCs/>
          <w:sz w:val="28"/>
          <w:szCs w:val="28"/>
          <w:u w:val="single"/>
        </w:rPr>
      </w:pPr>
      <w:r w:rsidRPr="004052E0">
        <w:rPr>
          <w:b/>
          <w:bCs/>
          <w:sz w:val="28"/>
          <w:szCs w:val="28"/>
          <w:u w:val="single"/>
        </w:rPr>
        <w:t>The Law</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14"/>
      </w:tblGrid>
      <w:tr w:rsidR="00BE25BF" w14:paraId="18C16922" w14:textId="77777777" w:rsidTr="006E310E">
        <w:trPr>
          <w:trHeight w:val="1125"/>
        </w:trPr>
        <w:tc>
          <w:tcPr>
            <w:tcW w:w="9214" w:type="dxa"/>
          </w:tcPr>
          <w:p w14:paraId="6F423C17" w14:textId="035FCD11" w:rsidR="00BE25BF" w:rsidRDefault="00BE25BF" w:rsidP="00387883">
            <w:pPr>
              <w:ind w:left="45"/>
              <w:jc w:val="both"/>
            </w:pPr>
            <w:r>
              <w:t xml:space="preserve">For an EHCNA to be agreed to, the law states there are 2 criteria that the LA should consider </w:t>
            </w:r>
            <w:r w:rsidR="006E310E">
              <w:t>(</w:t>
            </w:r>
            <w:r w:rsidR="006E310E" w:rsidRPr="0042667B">
              <w:t>section 36(8) of the Children and Families Act 2014</w:t>
            </w:r>
            <w:r w:rsidR="006E310E">
              <w:t xml:space="preserve">) </w:t>
            </w:r>
            <w:r>
              <w:t>–</w:t>
            </w:r>
          </w:p>
          <w:p w14:paraId="5B083770" w14:textId="621DBD53" w:rsidR="00BE25BF" w:rsidRPr="00EF211C" w:rsidRDefault="00BE25BF" w:rsidP="00387883">
            <w:pPr>
              <w:numPr>
                <w:ilvl w:val="0"/>
                <w:numId w:val="7"/>
              </w:numPr>
              <w:jc w:val="both"/>
            </w:pPr>
            <w:r w:rsidRPr="00EF211C">
              <w:t>whether the child or young person </w:t>
            </w:r>
            <w:r w:rsidRPr="00EF211C">
              <w:rPr>
                <w:b/>
                <w:bCs/>
              </w:rPr>
              <w:t>has or may have</w:t>
            </w:r>
            <w:r w:rsidRPr="00EF211C">
              <w:t> special educational needs (</w:t>
            </w:r>
            <w:r w:rsidRPr="00EF211C">
              <w:rPr>
                <w:b/>
                <w:bCs/>
              </w:rPr>
              <w:t>SEN</w:t>
            </w:r>
            <w:r w:rsidRPr="00EF211C">
              <w:t>); and</w:t>
            </w:r>
          </w:p>
          <w:p w14:paraId="6543B1E8" w14:textId="77777777" w:rsidR="00BE25BF" w:rsidRDefault="00BE25BF" w:rsidP="00387883">
            <w:pPr>
              <w:numPr>
                <w:ilvl w:val="0"/>
                <w:numId w:val="7"/>
              </w:numPr>
              <w:jc w:val="both"/>
            </w:pPr>
            <w:r w:rsidRPr="00EF211C">
              <w:t>whether they </w:t>
            </w:r>
            <w:r w:rsidRPr="00EF211C">
              <w:rPr>
                <w:b/>
                <w:bCs/>
                <w:i/>
                <w:iCs/>
              </w:rPr>
              <w:t>may</w:t>
            </w:r>
            <w:r w:rsidRPr="00EF211C">
              <w:t> need special educational provision to be made through an EHC plan.</w:t>
            </w:r>
          </w:p>
          <w:p w14:paraId="710CF289" w14:textId="052AC0E6" w:rsidR="00BE25BF" w:rsidRDefault="00BE25BF" w:rsidP="00387883">
            <w:pPr>
              <w:jc w:val="both"/>
            </w:pPr>
            <w:r>
              <w:t xml:space="preserve">If the answer to both is ‘yes’ then the LA </w:t>
            </w:r>
            <w:r w:rsidRPr="00AC2FA7">
              <w:rPr>
                <w:b/>
                <w:bCs/>
              </w:rPr>
              <w:t>must</w:t>
            </w:r>
            <w:r>
              <w:t xml:space="preserve"> carry out an EHC Needs Assessment</w:t>
            </w:r>
            <w:r w:rsidR="006E310E">
              <w:t>.</w:t>
            </w:r>
          </w:p>
        </w:tc>
      </w:tr>
    </w:tbl>
    <w:p w14:paraId="2830EF27" w14:textId="03844CD6" w:rsidR="00BE25BF" w:rsidRDefault="00BE25BF" w:rsidP="00387883">
      <w:pPr>
        <w:jc w:val="both"/>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14"/>
      </w:tblGrid>
      <w:tr w:rsidR="006F559E" w14:paraId="03A64C89" w14:textId="77777777" w:rsidTr="00F47624">
        <w:trPr>
          <w:trHeight w:val="1124"/>
        </w:trPr>
        <w:tc>
          <w:tcPr>
            <w:tcW w:w="9214" w:type="dxa"/>
          </w:tcPr>
          <w:p w14:paraId="3F1DE6C5" w14:textId="77777777" w:rsidR="006F559E" w:rsidRPr="006A4C9D" w:rsidRDefault="006F559E" w:rsidP="00387883">
            <w:pPr>
              <w:ind w:left="37"/>
              <w:jc w:val="both"/>
            </w:pPr>
            <w:r>
              <w:t xml:space="preserve">The SEN Code of Practice 2015 </w:t>
            </w:r>
            <w:r w:rsidRPr="006A4C9D">
              <w:t xml:space="preserve">9.14 </w:t>
            </w:r>
            <w:r>
              <w:t>s</w:t>
            </w:r>
            <w:r w:rsidRPr="006A4C9D">
              <w:t>tates that “</w:t>
            </w:r>
            <w:r w:rsidRPr="006A4C9D">
              <w:rPr>
                <w:i/>
                <w:iCs/>
              </w:rPr>
              <w:t>the local authority should consider whether there is evidence that despite the early years provider, school or post-16 institution having taken relevant and purposeful action to identify, assess and meet the special educational needs of the child or young person, the child or young person has not made expected progress</w:t>
            </w:r>
            <w:r w:rsidRPr="006A4C9D">
              <w:t>”</w:t>
            </w:r>
            <w:r w:rsidRPr="006A4C9D">
              <w:rPr>
                <w:i/>
                <w:iCs/>
              </w:rPr>
              <w:t>.</w:t>
            </w:r>
            <w:r w:rsidRPr="006A4C9D">
              <w:t xml:space="preserve"> The LA should pay </w:t>
            </w:r>
            <w:proofErr w:type="gramStart"/>
            <w:r w:rsidRPr="006A4C9D">
              <w:t>particular attention</w:t>
            </w:r>
            <w:proofErr w:type="gramEnd"/>
            <w:r w:rsidRPr="006A4C9D">
              <w:t xml:space="preserve"> to:</w:t>
            </w:r>
          </w:p>
          <w:p w14:paraId="792ADABF" w14:textId="77777777" w:rsidR="006F559E" w:rsidRPr="006A4C9D" w:rsidRDefault="006F559E" w:rsidP="00387883">
            <w:pPr>
              <w:pStyle w:val="ListParagraph"/>
              <w:numPr>
                <w:ilvl w:val="0"/>
                <w:numId w:val="9"/>
              </w:numPr>
              <w:jc w:val="both"/>
            </w:pPr>
            <w:r w:rsidRPr="006A4C9D">
              <w:t>evidence of the child or young person’s academic attainment (or developmental milestones in younger children) and rate of progress;</w:t>
            </w:r>
          </w:p>
          <w:p w14:paraId="7C16C0A7" w14:textId="77777777" w:rsidR="006F559E" w:rsidRPr="006A4C9D" w:rsidRDefault="006F559E" w:rsidP="00387883">
            <w:pPr>
              <w:pStyle w:val="ListParagraph"/>
              <w:numPr>
                <w:ilvl w:val="0"/>
                <w:numId w:val="9"/>
              </w:numPr>
              <w:jc w:val="both"/>
            </w:pPr>
            <w:r w:rsidRPr="006A4C9D">
              <w:t>information about the nature, extent and context of the child or young person’s SEN;</w:t>
            </w:r>
          </w:p>
          <w:p w14:paraId="0FE9BCD5" w14:textId="77777777" w:rsidR="006F559E" w:rsidRPr="006A4C9D" w:rsidRDefault="006F559E" w:rsidP="00387883">
            <w:pPr>
              <w:pStyle w:val="ListParagraph"/>
              <w:numPr>
                <w:ilvl w:val="0"/>
                <w:numId w:val="9"/>
              </w:numPr>
              <w:jc w:val="both"/>
            </w:pPr>
            <w:r w:rsidRPr="006A4C9D">
              <w:t>evidence of the action already taken by the school or other setting;</w:t>
            </w:r>
          </w:p>
          <w:p w14:paraId="14FDFC17" w14:textId="77777777" w:rsidR="006F559E" w:rsidRPr="006A4C9D" w:rsidRDefault="006F559E" w:rsidP="00387883">
            <w:pPr>
              <w:pStyle w:val="ListParagraph"/>
              <w:numPr>
                <w:ilvl w:val="0"/>
                <w:numId w:val="9"/>
              </w:numPr>
              <w:jc w:val="both"/>
            </w:pPr>
            <w:r w:rsidRPr="006A4C9D">
              <w:t>evidence that where progress has been made, it has only been as the result of much additional intervention and support over and above that which is usually provided;</w:t>
            </w:r>
          </w:p>
          <w:p w14:paraId="0B34CCED" w14:textId="2B2EDFF1" w:rsidR="006F559E" w:rsidRDefault="006F559E" w:rsidP="00387883">
            <w:pPr>
              <w:pStyle w:val="ListParagraph"/>
              <w:numPr>
                <w:ilvl w:val="0"/>
                <w:numId w:val="9"/>
              </w:numPr>
              <w:jc w:val="both"/>
            </w:pPr>
            <w:r w:rsidRPr="006A4C9D">
              <w:t>evidence of the child or young person’s physical, emotional and social development and health needs, drawing on relevant evidence from clinicians and other health professionals and what has been done to meet these by other agencies.</w:t>
            </w:r>
          </w:p>
        </w:tc>
      </w:tr>
    </w:tbl>
    <w:p w14:paraId="609AD018" w14:textId="1E425A85" w:rsidR="00450B15" w:rsidRDefault="00450B15" w:rsidP="00387883">
      <w:pPr>
        <w:jc w:val="both"/>
        <w:rPr>
          <w:b/>
          <w:bCs/>
          <w:sz w:val="28"/>
          <w:szCs w:val="28"/>
        </w:rPr>
      </w:pPr>
    </w:p>
    <w:p w14:paraId="08871D9F" w14:textId="77777777" w:rsidR="00220DA8" w:rsidRDefault="00220DA8" w:rsidP="00387883">
      <w:pPr>
        <w:jc w:val="both"/>
        <w:rPr>
          <w:b/>
          <w:bCs/>
          <w:sz w:val="28"/>
          <w:szCs w:val="28"/>
          <w:u w:val="single"/>
        </w:rPr>
      </w:pPr>
    </w:p>
    <w:p w14:paraId="5D811F72" w14:textId="6984037F" w:rsidR="00C47EBC" w:rsidRDefault="00C47EBC" w:rsidP="00387883">
      <w:pPr>
        <w:jc w:val="both"/>
        <w:rPr>
          <w:b/>
          <w:bCs/>
          <w:sz w:val="28"/>
          <w:szCs w:val="28"/>
          <w:u w:val="single"/>
        </w:rPr>
      </w:pPr>
      <w:r w:rsidRPr="002E05C7">
        <w:rPr>
          <w:b/>
          <w:bCs/>
          <w:sz w:val="28"/>
          <w:szCs w:val="28"/>
          <w:u w:val="single"/>
        </w:rPr>
        <w:t>Translation</w:t>
      </w:r>
    </w:p>
    <w:p w14:paraId="4B279CDB" w14:textId="7676EF6A" w:rsidR="00D33C19" w:rsidRDefault="00220DA8" w:rsidP="00387883">
      <w:pPr>
        <w:jc w:val="both"/>
        <w:rPr>
          <w:b/>
          <w:bCs/>
          <w:sz w:val="28"/>
          <w:szCs w:val="28"/>
          <w:u w:val="single"/>
        </w:rPr>
      </w:pPr>
      <w:r>
        <w:rPr>
          <w:noProof/>
        </w:rPr>
        <w:drawing>
          <wp:anchor distT="0" distB="0" distL="114300" distR="114300" simplePos="0" relativeHeight="251663360" behindDoc="0" locked="0" layoutInCell="1" allowOverlap="1" wp14:anchorId="335F844C" wp14:editId="2E7EDB6E">
            <wp:simplePos x="0" y="0"/>
            <wp:positionH relativeFrom="margin">
              <wp:posOffset>-120650</wp:posOffset>
            </wp:positionH>
            <wp:positionV relativeFrom="margin">
              <wp:posOffset>-50800</wp:posOffset>
            </wp:positionV>
            <wp:extent cx="828675" cy="82867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92BBB06" w14:textId="173D4E84" w:rsidR="00AC2FA7" w:rsidRPr="005172E2" w:rsidRDefault="00AC2FA7" w:rsidP="00387883">
      <w:pPr>
        <w:pStyle w:val="ListParagraph"/>
        <w:numPr>
          <w:ilvl w:val="0"/>
          <w:numId w:val="19"/>
        </w:numPr>
        <w:jc w:val="both"/>
        <w:rPr>
          <w:color w:val="2F5496" w:themeColor="accent1" w:themeShade="BF"/>
        </w:rPr>
      </w:pPr>
      <w:r w:rsidRPr="005172E2">
        <w:rPr>
          <w:color w:val="2F5496" w:themeColor="accent1" w:themeShade="BF"/>
        </w:rPr>
        <w:t xml:space="preserve">This means the LA </w:t>
      </w:r>
      <w:r w:rsidRPr="005172E2">
        <w:rPr>
          <w:b/>
          <w:bCs/>
          <w:color w:val="2F5496" w:themeColor="accent1" w:themeShade="BF"/>
        </w:rPr>
        <w:t>must</w:t>
      </w:r>
      <w:r w:rsidRPr="005172E2">
        <w:rPr>
          <w:color w:val="2F5496" w:themeColor="accent1" w:themeShade="BF"/>
        </w:rPr>
        <w:t xml:space="preserve"> assess if there is a possibility that a child’s SEN </w:t>
      </w:r>
      <w:r w:rsidRPr="005172E2">
        <w:rPr>
          <w:i/>
          <w:iCs/>
          <w:color w:val="2F5496" w:themeColor="accent1" w:themeShade="BF"/>
        </w:rPr>
        <w:t>could</w:t>
      </w:r>
      <w:r w:rsidRPr="005172E2">
        <w:rPr>
          <w:color w:val="2F5496" w:themeColor="accent1" w:themeShade="BF"/>
        </w:rPr>
        <w:t xml:space="preserve"> need support which goes beyond the resources and advice routinely available to a setting. If there is any uncertainty, the </w:t>
      </w:r>
      <w:r w:rsidR="00CD6064" w:rsidRPr="005172E2">
        <w:rPr>
          <w:color w:val="2F5496" w:themeColor="accent1" w:themeShade="BF"/>
        </w:rPr>
        <w:t xml:space="preserve">LA </w:t>
      </w:r>
      <w:r w:rsidRPr="005172E2">
        <w:rPr>
          <w:b/>
          <w:bCs/>
          <w:color w:val="2F5496" w:themeColor="accent1" w:themeShade="BF"/>
        </w:rPr>
        <w:t>must</w:t>
      </w:r>
      <w:r w:rsidRPr="005172E2">
        <w:rPr>
          <w:color w:val="2F5496" w:themeColor="accent1" w:themeShade="BF"/>
        </w:rPr>
        <w:t xml:space="preserve"> </w:t>
      </w:r>
      <w:r w:rsidR="007A71BD" w:rsidRPr="005172E2">
        <w:rPr>
          <w:color w:val="2F5496" w:themeColor="accent1" w:themeShade="BF"/>
        </w:rPr>
        <w:t xml:space="preserve">carry out an EHCNA </w:t>
      </w:r>
      <w:r w:rsidRPr="005172E2">
        <w:rPr>
          <w:color w:val="2F5496" w:themeColor="accent1" w:themeShade="BF"/>
        </w:rPr>
        <w:t>to establish this for sure.</w:t>
      </w:r>
    </w:p>
    <w:p w14:paraId="27638768" w14:textId="09B61003" w:rsidR="00AC2FA7" w:rsidRPr="005172E2" w:rsidRDefault="00AC2FA7" w:rsidP="00387883">
      <w:pPr>
        <w:pStyle w:val="ListParagraph"/>
        <w:numPr>
          <w:ilvl w:val="0"/>
          <w:numId w:val="19"/>
        </w:numPr>
        <w:jc w:val="both"/>
        <w:rPr>
          <w:color w:val="2F5496" w:themeColor="accent1" w:themeShade="BF"/>
        </w:rPr>
      </w:pPr>
      <w:r w:rsidRPr="005172E2">
        <w:rPr>
          <w:color w:val="2F5496" w:themeColor="accent1" w:themeShade="BF"/>
        </w:rPr>
        <w:t>To request an EHCNA, there must be Educational (learning) needs (SEN), not just health or social care needs (unless they impact learning in which they</w:t>
      </w:r>
      <w:r w:rsidR="00F50B5E">
        <w:rPr>
          <w:color w:val="2F5496" w:themeColor="accent1" w:themeShade="BF"/>
        </w:rPr>
        <w:t xml:space="preserve"> are counted as</w:t>
      </w:r>
      <w:r w:rsidRPr="005172E2">
        <w:rPr>
          <w:color w:val="2F5496" w:themeColor="accent1" w:themeShade="BF"/>
        </w:rPr>
        <w:t xml:space="preserve"> an educational need).</w:t>
      </w:r>
    </w:p>
    <w:p w14:paraId="5DB1A8AF" w14:textId="27C7E9CE" w:rsidR="00097FED" w:rsidRPr="005172E2" w:rsidRDefault="007B263A" w:rsidP="00387883">
      <w:pPr>
        <w:pStyle w:val="ListParagraph"/>
        <w:numPr>
          <w:ilvl w:val="0"/>
          <w:numId w:val="19"/>
        </w:numPr>
        <w:jc w:val="both"/>
        <w:rPr>
          <w:color w:val="2F5496" w:themeColor="accent1" w:themeShade="BF"/>
        </w:rPr>
      </w:pPr>
      <w:r w:rsidRPr="005172E2">
        <w:rPr>
          <w:color w:val="2F5496" w:themeColor="accent1" w:themeShade="BF"/>
        </w:rPr>
        <w:t>There are only 2 criteria that the LA must consider</w:t>
      </w:r>
      <w:r w:rsidR="007B7FD8" w:rsidRPr="005172E2">
        <w:rPr>
          <w:color w:val="2F5496" w:themeColor="accent1" w:themeShade="BF"/>
        </w:rPr>
        <w:t xml:space="preserve"> if parent or school etc make a request for an EHCNA</w:t>
      </w:r>
      <w:r w:rsidR="007B2EEE" w:rsidRPr="005172E2">
        <w:rPr>
          <w:color w:val="2F5496" w:themeColor="accent1" w:themeShade="BF"/>
        </w:rPr>
        <w:t xml:space="preserve">. </w:t>
      </w:r>
      <w:r w:rsidR="00097FED" w:rsidRPr="005172E2">
        <w:rPr>
          <w:color w:val="2F5496" w:themeColor="accent1" w:themeShade="BF"/>
        </w:rPr>
        <w:t xml:space="preserve">Like other </w:t>
      </w:r>
      <w:r w:rsidR="00AC2FA7" w:rsidRPr="005172E2">
        <w:rPr>
          <w:color w:val="2F5496" w:themeColor="accent1" w:themeShade="BF"/>
        </w:rPr>
        <w:t>c</w:t>
      </w:r>
      <w:r w:rsidR="00097FED" w:rsidRPr="005172E2">
        <w:rPr>
          <w:color w:val="2F5496" w:themeColor="accent1" w:themeShade="BF"/>
        </w:rPr>
        <w:t>ounties, West Sussex usually ask schools for things such as 2 terms of evidence, for the child to be 2 years behind, for the full 20 hours / £6000 of support to be used before making a request</w:t>
      </w:r>
      <w:r w:rsidR="00604148" w:rsidRPr="005172E2">
        <w:rPr>
          <w:color w:val="2F5496" w:themeColor="accent1" w:themeShade="BF"/>
        </w:rPr>
        <w:t xml:space="preserve"> etc</w:t>
      </w:r>
      <w:r w:rsidR="00097FED" w:rsidRPr="005172E2">
        <w:rPr>
          <w:color w:val="2F5496" w:themeColor="accent1" w:themeShade="BF"/>
        </w:rPr>
        <w:t xml:space="preserve">. Whilst these can be included in their decision making, a request should not be refused on the basis that they do not meet any of their own local criteria, </w:t>
      </w:r>
      <w:proofErr w:type="spellStart"/>
      <w:r w:rsidR="00097FED" w:rsidRPr="005172E2">
        <w:rPr>
          <w:color w:val="2F5496" w:themeColor="accent1" w:themeShade="BF"/>
        </w:rPr>
        <w:t>esp</w:t>
      </w:r>
      <w:proofErr w:type="spellEnd"/>
      <w:r w:rsidR="00097FED" w:rsidRPr="005172E2">
        <w:rPr>
          <w:color w:val="2F5496" w:themeColor="accent1" w:themeShade="BF"/>
        </w:rPr>
        <w:t xml:space="preserve"> where the 2 lawful criteria are ‘yes’.</w:t>
      </w:r>
    </w:p>
    <w:p w14:paraId="06C712C9" w14:textId="77777777" w:rsidR="00AC2FA7" w:rsidRPr="005172E2" w:rsidRDefault="00AC2FA7" w:rsidP="00387883">
      <w:pPr>
        <w:pStyle w:val="ListParagraph"/>
        <w:numPr>
          <w:ilvl w:val="0"/>
          <w:numId w:val="19"/>
        </w:numPr>
        <w:jc w:val="both"/>
        <w:rPr>
          <w:color w:val="2F5496" w:themeColor="accent1" w:themeShade="BF"/>
        </w:rPr>
      </w:pPr>
      <w:r w:rsidRPr="005172E2">
        <w:rPr>
          <w:color w:val="2F5496" w:themeColor="accent1" w:themeShade="BF"/>
        </w:rPr>
        <w:t xml:space="preserve">All settings must use their </w:t>
      </w:r>
      <w:r w:rsidRPr="005172E2">
        <w:rPr>
          <w:i/>
          <w:iCs/>
          <w:color w:val="2F5496" w:themeColor="accent1" w:themeShade="BF"/>
        </w:rPr>
        <w:t>‘best endeavours’</w:t>
      </w:r>
      <w:r w:rsidRPr="005172E2">
        <w:rPr>
          <w:color w:val="2F5496" w:themeColor="accent1" w:themeShade="BF"/>
        </w:rPr>
        <w:t xml:space="preserve"> to make sure that a child with SEN gets the support they need – this means doing </w:t>
      </w:r>
      <w:r w:rsidRPr="005172E2">
        <w:rPr>
          <w:i/>
          <w:iCs/>
          <w:color w:val="2F5496" w:themeColor="accent1" w:themeShade="BF"/>
        </w:rPr>
        <w:t>everything they can</w:t>
      </w:r>
      <w:r w:rsidRPr="005172E2">
        <w:rPr>
          <w:color w:val="2F5496" w:themeColor="accent1" w:themeShade="BF"/>
        </w:rPr>
        <w:t xml:space="preserve"> to meet children and young people’s SEN.</w:t>
      </w:r>
    </w:p>
    <w:p w14:paraId="1E286544" w14:textId="07011F3C" w:rsidR="00AC2FA7" w:rsidRPr="005172E2" w:rsidRDefault="00AC2FA7" w:rsidP="00387883">
      <w:pPr>
        <w:pStyle w:val="ListParagraph"/>
        <w:numPr>
          <w:ilvl w:val="0"/>
          <w:numId w:val="19"/>
        </w:numPr>
        <w:jc w:val="both"/>
        <w:rPr>
          <w:color w:val="2F5496" w:themeColor="accent1" w:themeShade="BF"/>
        </w:rPr>
      </w:pPr>
      <w:r w:rsidRPr="005172E2">
        <w:rPr>
          <w:color w:val="2F5496" w:themeColor="accent1" w:themeShade="BF"/>
        </w:rPr>
        <w:t>Where a pupil continues to make less than expected progress, despite evidence of additional support and interventions being in place, the setting should consider involving outside professionals for advice and recommendations. In West Sussex, this could be input from the Learning and Behaviour Support Team/Autism &amp; Social Communication Team or a telephone consultation with an Educational Psychologist</w:t>
      </w:r>
      <w:r w:rsidR="00DC4678" w:rsidRPr="005172E2">
        <w:rPr>
          <w:color w:val="2F5496" w:themeColor="accent1" w:themeShade="BF"/>
        </w:rPr>
        <w:t xml:space="preserve"> etc</w:t>
      </w:r>
      <w:r w:rsidRPr="005172E2">
        <w:rPr>
          <w:color w:val="2F5496" w:themeColor="accent1" w:themeShade="BF"/>
        </w:rPr>
        <w:t>.</w:t>
      </w:r>
    </w:p>
    <w:p w14:paraId="0EC196AE" w14:textId="2195357D" w:rsidR="00AC2FA7" w:rsidRPr="005172E2" w:rsidRDefault="00AC2FA7" w:rsidP="00387883">
      <w:pPr>
        <w:pStyle w:val="ListParagraph"/>
        <w:numPr>
          <w:ilvl w:val="0"/>
          <w:numId w:val="19"/>
        </w:numPr>
        <w:jc w:val="both"/>
        <w:rPr>
          <w:color w:val="2F5496" w:themeColor="accent1" w:themeShade="BF"/>
        </w:rPr>
      </w:pPr>
      <w:r w:rsidRPr="005172E2">
        <w:rPr>
          <w:color w:val="2F5496" w:themeColor="accent1" w:themeShade="BF"/>
        </w:rPr>
        <w:t>Therefore, when an EHC needs assessment is requested, the Local Authority would expect to see evidence that the setting has done everything it can to meet the special educational needs of the pupil, and evidence to show it has sought specialist advice, and implemented</w:t>
      </w:r>
      <w:r w:rsidR="00DC4678" w:rsidRPr="005172E2">
        <w:rPr>
          <w:color w:val="2F5496" w:themeColor="accent1" w:themeShade="BF"/>
        </w:rPr>
        <w:t xml:space="preserve"> </w:t>
      </w:r>
      <w:r w:rsidRPr="005172E2">
        <w:rPr>
          <w:color w:val="2F5496" w:themeColor="accent1" w:themeShade="BF"/>
        </w:rPr>
        <w:t>/</w:t>
      </w:r>
      <w:r w:rsidR="00DC4678" w:rsidRPr="005172E2">
        <w:rPr>
          <w:color w:val="2F5496" w:themeColor="accent1" w:themeShade="BF"/>
        </w:rPr>
        <w:t xml:space="preserve"> </w:t>
      </w:r>
      <w:r w:rsidRPr="005172E2">
        <w:rPr>
          <w:color w:val="2F5496" w:themeColor="accent1" w:themeShade="BF"/>
        </w:rPr>
        <w:t>reviewed their recommendations over time, to address those needs.</w:t>
      </w:r>
    </w:p>
    <w:p w14:paraId="5E7A748E" w14:textId="77777777" w:rsidR="00AC2FA7" w:rsidRDefault="00AC2FA7" w:rsidP="00387883">
      <w:pPr>
        <w:jc w:val="both"/>
      </w:pPr>
      <w:r>
        <w:t>Common reasons for requesting an EHC needs assessment are:</w:t>
      </w:r>
    </w:p>
    <w:p w14:paraId="1AD66379" w14:textId="77777777" w:rsidR="00AC2FA7" w:rsidRPr="005172E2" w:rsidRDefault="00AC2FA7" w:rsidP="00387883">
      <w:pPr>
        <w:pStyle w:val="ListParagraph"/>
        <w:numPr>
          <w:ilvl w:val="0"/>
          <w:numId w:val="17"/>
        </w:numPr>
        <w:jc w:val="both"/>
        <w:rPr>
          <w:color w:val="2F5496" w:themeColor="accent1" w:themeShade="BF"/>
        </w:rPr>
      </w:pPr>
      <w:r w:rsidRPr="005172E2">
        <w:rPr>
          <w:color w:val="2F5496" w:themeColor="accent1" w:themeShade="BF"/>
        </w:rPr>
        <w:t>There is little or no progress despite support and best endeavours from the setting and seeking specialist advice,</w:t>
      </w:r>
    </w:p>
    <w:p w14:paraId="2DB2E469" w14:textId="77777777" w:rsidR="00AC2FA7" w:rsidRPr="005172E2" w:rsidRDefault="00AC2FA7" w:rsidP="00387883">
      <w:pPr>
        <w:pStyle w:val="ListParagraph"/>
        <w:numPr>
          <w:ilvl w:val="0"/>
          <w:numId w:val="17"/>
        </w:numPr>
        <w:jc w:val="both"/>
        <w:rPr>
          <w:color w:val="2F5496" w:themeColor="accent1" w:themeShade="BF"/>
        </w:rPr>
      </w:pPr>
      <w:r w:rsidRPr="005172E2">
        <w:rPr>
          <w:color w:val="2F5496" w:themeColor="accent1" w:themeShade="BF"/>
        </w:rPr>
        <w:t>Where there are gaps in knowledge about the child or young person’s SEN – it is not known what the needs are or what provision is required to meet those needs, and an EHC needs assessment is the only way to make these clear, or</w:t>
      </w:r>
    </w:p>
    <w:p w14:paraId="42F1669D" w14:textId="77777777" w:rsidR="00AC2FA7" w:rsidRPr="005172E2" w:rsidRDefault="00AC2FA7" w:rsidP="00387883">
      <w:pPr>
        <w:pStyle w:val="ListParagraph"/>
        <w:numPr>
          <w:ilvl w:val="0"/>
          <w:numId w:val="17"/>
        </w:numPr>
        <w:jc w:val="both"/>
        <w:rPr>
          <w:color w:val="2F5496" w:themeColor="accent1" w:themeShade="BF"/>
        </w:rPr>
      </w:pPr>
      <w:r w:rsidRPr="005172E2">
        <w:rPr>
          <w:color w:val="2F5496" w:themeColor="accent1" w:themeShade="BF"/>
        </w:rPr>
        <w:t>The setting needs help (funding) from the Local Authority to provide the special resources or equipment needed.</w:t>
      </w:r>
    </w:p>
    <w:p w14:paraId="08EE9228" w14:textId="75A86804" w:rsidR="00C47EBC" w:rsidRDefault="00C47EBC" w:rsidP="00387883">
      <w:pPr>
        <w:spacing w:after="0" w:line="240" w:lineRule="auto"/>
        <w:jc w:val="both"/>
        <w:rPr>
          <w:rFonts w:ascii="Calibri" w:hAnsi="Calibri"/>
          <w:szCs w:val="21"/>
        </w:rPr>
      </w:pPr>
      <w:r>
        <w:rPr>
          <w:rFonts w:ascii="Calibri" w:hAnsi="Calibri"/>
          <w:szCs w:val="21"/>
        </w:rPr>
        <w:t xml:space="preserve">Ideally </w:t>
      </w:r>
      <w:r w:rsidR="00AC2FA7">
        <w:rPr>
          <w:rFonts w:ascii="Calibri" w:hAnsi="Calibri"/>
          <w:szCs w:val="21"/>
        </w:rPr>
        <w:t xml:space="preserve">if school have been using their </w:t>
      </w:r>
      <w:r w:rsidR="00AC2FA7" w:rsidRPr="000F21CB">
        <w:rPr>
          <w:rFonts w:ascii="Calibri" w:hAnsi="Calibri"/>
          <w:i/>
          <w:iCs/>
          <w:szCs w:val="21"/>
        </w:rPr>
        <w:t>best endeavours</w:t>
      </w:r>
      <w:r w:rsidR="00AC2FA7">
        <w:rPr>
          <w:rFonts w:ascii="Calibri" w:hAnsi="Calibri"/>
          <w:szCs w:val="21"/>
        </w:rPr>
        <w:t xml:space="preserve">, they </w:t>
      </w:r>
      <w:r>
        <w:rPr>
          <w:rFonts w:ascii="Calibri" w:hAnsi="Calibri"/>
          <w:szCs w:val="21"/>
        </w:rPr>
        <w:t xml:space="preserve">should be making the request if it is for any of the above but parents and young people do have the legal right to make the request </w:t>
      </w:r>
      <w:r w:rsidR="00CB18FD">
        <w:rPr>
          <w:rFonts w:ascii="Calibri" w:hAnsi="Calibri"/>
          <w:szCs w:val="21"/>
        </w:rPr>
        <w:t>yourself</w:t>
      </w:r>
      <w:r>
        <w:rPr>
          <w:rFonts w:ascii="Calibri" w:hAnsi="Calibri"/>
          <w:szCs w:val="21"/>
        </w:rPr>
        <w:t xml:space="preserve"> if needed.</w:t>
      </w:r>
    </w:p>
    <w:p w14:paraId="5C5BB5FB" w14:textId="0562D2C9" w:rsidR="00BC314B" w:rsidRDefault="00BC314B" w:rsidP="00387883">
      <w:pPr>
        <w:spacing w:after="0" w:line="240" w:lineRule="auto"/>
        <w:jc w:val="both"/>
        <w:rPr>
          <w:rFonts w:ascii="Calibri" w:hAnsi="Calibri"/>
          <w:szCs w:val="21"/>
        </w:rPr>
      </w:pPr>
    </w:p>
    <w:p w14:paraId="38E4EC25" w14:textId="77777777" w:rsidR="00220DA8" w:rsidRDefault="00220DA8" w:rsidP="00387883">
      <w:pPr>
        <w:spacing w:after="0" w:line="240" w:lineRule="auto"/>
        <w:jc w:val="both"/>
        <w:rPr>
          <w:rFonts w:ascii="Calibri" w:hAnsi="Calibri"/>
          <w:b/>
          <w:bCs/>
          <w:sz w:val="28"/>
          <w:szCs w:val="28"/>
          <w:u w:val="single"/>
        </w:rPr>
      </w:pPr>
    </w:p>
    <w:p w14:paraId="3F66DC11" w14:textId="435E8A2A" w:rsidR="00BC314B" w:rsidRPr="002E05C7" w:rsidRDefault="000F21CB" w:rsidP="00387883">
      <w:pPr>
        <w:spacing w:after="0" w:line="240" w:lineRule="auto"/>
        <w:jc w:val="both"/>
        <w:rPr>
          <w:rFonts w:ascii="Calibri" w:hAnsi="Calibri"/>
          <w:b/>
          <w:bCs/>
          <w:sz w:val="28"/>
          <w:szCs w:val="28"/>
          <w:u w:val="single"/>
        </w:rPr>
      </w:pPr>
      <w:r w:rsidRPr="002E05C7">
        <w:rPr>
          <w:rFonts w:ascii="Calibri" w:hAnsi="Calibri"/>
          <w:b/>
          <w:bCs/>
          <w:sz w:val="28"/>
          <w:szCs w:val="28"/>
          <w:u w:val="single"/>
        </w:rPr>
        <w:t>What can I do if I don’t think school are using their best endeavours?</w:t>
      </w:r>
      <w:r w:rsidR="004D1A98" w:rsidRPr="004D1A98">
        <w:rPr>
          <w:noProof/>
        </w:rPr>
        <w:t xml:space="preserve"> </w:t>
      </w:r>
    </w:p>
    <w:p w14:paraId="4369D063" w14:textId="55713556" w:rsidR="00C47EBC" w:rsidRDefault="00C47EBC" w:rsidP="00387883">
      <w:pPr>
        <w:spacing w:after="0" w:line="240" w:lineRule="auto"/>
        <w:jc w:val="both"/>
        <w:rPr>
          <w:rFonts w:ascii="Calibri" w:hAnsi="Calibri"/>
          <w:szCs w:val="21"/>
        </w:rPr>
      </w:pPr>
    </w:p>
    <w:p w14:paraId="4D6C4739" w14:textId="731807AB" w:rsidR="00C47EBC" w:rsidRDefault="00220DA8" w:rsidP="00387883">
      <w:pPr>
        <w:spacing w:after="0" w:line="240" w:lineRule="auto"/>
        <w:jc w:val="both"/>
        <w:rPr>
          <w:rFonts w:ascii="Calibri" w:hAnsi="Calibri"/>
          <w:szCs w:val="21"/>
        </w:rPr>
      </w:pPr>
      <w:r>
        <w:rPr>
          <w:noProof/>
        </w:rPr>
        <w:drawing>
          <wp:anchor distT="0" distB="0" distL="114300" distR="114300" simplePos="0" relativeHeight="251662336" behindDoc="0" locked="0" layoutInCell="1" allowOverlap="1" wp14:anchorId="22030C1C" wp14:editId="242FFF43">
            <wp:simplePos x="0" y="0"/>
            <wp:positionH relativeFrom="margin">
              <wp:posOffset>5168900</wp:posOffset>
            </wp:positionH>
            <wp:positionV relativeFrom="margin">
              <wp:posOffset>8010525</wp:posOffset>
            </wp:positionV>
            <wp:extent cx="990600" cy="990600"/>
            <wp:effectExtent l="0" t="0" r="0" b="0"/>
            <wp:wrapSquare wrapText="bothSides"/>
            <wp:docPr id="1" name="Picture 1" descr="Png Question Transparent Question Images - Question Icon PNG – Stunning  free transparent png clipart images 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ng Question Transparent Question Images - Question Icon PNG – Stunning  free transparent png clipart images free downloa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47EBC">
        <w:rPr>
          <w:rFonts w:ascii="Calibri" w:hAnsi="Calibri"/>
          <w:szCs w:val="21"/>
        </w:rPr>
        <w:t>If it seems that the school are not putting in much support (because they do not agree with the SEN, the provision needed</w:t>
      </w:r>
      <w:r w:rsidR="00755938">
        <w:rPr>
          <w:rFonts w:ascii="Calibri" w:hAnsi="Calibri"/>
          <w:szCs w:val="21"/>
        </w:rPr>
        <w:t>, do not have the finances</w:t>
      </w:r>
      <w:r w:rsidR="00C47EBC">
        <w:rPr>
          <w:rFonts w:ascii="Calibri" w:hAnsi="Calibri"/>
          <w:szCs w:val="21"/>
        </w:rPr>
        <w:t xml:space="preserve"> etc) AND the child is not making progress / is falling behind / is struggling with the work / is refusing to attend school etc, then it is more likely to need a discussion with the school (or possibly a complaint) which SENDIAS </w:t>
      </w:r>
      <w:r w:rsidR="0037209B">
        <w:rPr>
          <w:rFonts w:ascii="Calibri" w:hAnsi="Calibri"/>
          <w:szCs w:val="21"/>
        </w:rPr>
        <w:t xml:space="preserve">may be able to </w:t>
      </w:r>
      <w:r w:rsidR="00C47EBC">
        <w:rPr>
          <w:rFonts w:ascii="Calibri" w:hAnsi="Calibri"/>
          <w:szCs w:val="21"/>
        </w:rPr>
        <w:t xml:space="preserve">support with. </w:t>
      </w:r>
      <w:r w:rsidR="00DF6A0A">
        <w:rPr>
          <w:rFonts w:ascii="Calibri" w:hAnsi="Calibri"/>
          <w:szCs w:val="21"/>
        </w:rPr>
        <w:t>I</w:t>
      </w:r>
      <w:r w:rsidR="00C47EBC">
        <w:rPr>
          <w:rFonts w:ascii="Calibri" w:hAnsi="Calibri"/>
          <w:szCs w:val="21"/>
        </w:rPr>
        <w:t xml:space="preserve">deally </w:t>
      </w:r>
      <w:r w:rsidR="00DF6A0A">
        <w:rPr>
          <w:rFonts w:ascii="Calibri" w:hAnsi="Calibri"/>
          <w:szCs w:val="21"/>
        </w:rPr>
        <w:t xml:space="preserve">conversations should </w:t>
      </w:r>
      <w:r w:rsidR="00C47EBC">
        <w:rPr>
          <w:rFonts w:ascii="Calibri" w:hAnsi="Calibri"/>
          <w:szCs w:val="21"/>
        </w:rPr>
        <w:t>happen before consideration of an EHC</w:t>
      </w:r>
      <w:r w:rsidR="00AD1A86">
        <w:rPr>
          <w:rFonts w:ascii="Calibri" w:hAnsi="Calibri"/>
          <w:szCs w:val="21"/>
        </w:rPr>
        <w:t>N</w:t>
      </w:r>
      <w:r w:rsidR="00C47EBC">
        <w:rPr>
          <w:rFonts w:ascii="Calibri" w:hAnsi="Calibri"/>
          <w:szCs w:val="21"/>
        </w:rPr>
        <w:t>A request is made.</w:t>
      </w:r>
    </w:p>
    <w:p w14:paraId="072D9C67" w14:textId="2793D5AD" w:rsidR="00B9086D" w:rsidRDefault="00B9086D" w:rsidP="00387883">
      <w:pPr>
        <w:spacing w:after="0" w:line="240" w:lineRule="auto"/>
        <w:jc w:val="both"/>
        <w:rPr>
          <w:rFonts w:ascii="Calibri" w:hAnsi="Calibri"/>
          <w:szCs w:val="21"/>
        </w:rPr>
      </w:pPr>
    </w:p>
    <w:p w14:paraId="53B42145" w14:textId="0676633E" w:rsidR="00B9086D" w:rsidRDefault="004B0EB0" w:rsidP="00387883">
      <w:pPr>
        <w:spacing w:after="0" w:line="240" w:lineRule="auto"/>
        <w:jc w:val="both"/>
        <w:rPr>
          <w:rFonts w:ascii="Calibri" w:hAnsi="Calibri"/>
          <w:szCs w:val="21"/>
        </w:rPr>
      </w:pPr>
      <w:r>
        <w:rPr>
          <w:rFonts w:ascii="Calibri" w:hAnsi="Calibri"/>
          <w:szCs w:val="21"/>
        </w:rPr>
        <w:lastRenderedPageBreak/>
        <w:t>Depending on what type of school the child attends, i</w:t>
      </w:r>
      <w:r w:rsidR="00B9086D">
        <w:rPr>
          <w:rFonts w:ascii="Calibri" w:hAnsi="Calibri"/>
          <w:szCs w:val="21"/>
        </w:rPr>
        <w:t xml:space="preserve">f </w:t>
      </w:r>
      <w:r w:rsidR="00870BD8">
        <w:rPr>
          <w:rFonts w:ascii="Calibri" w:hAnsi="Calibri"/>
          <w:szCs w:val="21"/>
        </w:rPr>
        <w:t xml:space="preserve">you as a </w:t>
      </w:r>
      <w:r w:rsidR="00FE5DD3">
        <w:rPr>
          <w:rFonts w:ascii="Calibri" w:hAnsi="Calibri"/>
          <w:szCs w:val="21"/>
        </w:rPr>
        <w:t>parent do not have much school evidence</w:t>
      </w:r>
      <w:r w:rsidR="00870BD8">
        <w:rPr>
          <w:rFonts w:ascii="Calibri" w:hAnsi="Calibri"/>
          <w:szCs w:val="21"/>
        </w:rPr>
        <w:t>,</w:t>
      </w:r>
      <w:r w:rsidR="00FE5DD3">
        <w:rPr>
          <w:rFonts w:ascii="Calibri" w:hAnsi="Calibri"/>
          <w:szCs w:val="21"/>
        </w:rPr>
        <w:t xml:space="preserve"> </w:t>
      </w:r>
      <w:r w:rsidR="00870BD8">
        <w:rPr>
          <w:rFonts w:ascii="Calibri" w:hAnsi="Calibri"/>
          <w:szCs w:val="21"/>
        </w:rPr>
        <w:t>you</w:t>
      </w:r>
      <w:r w:rsidR="00FE5DD3">
        <w:rPr>
          <w:rFonts w:ascii="Calibri" w:hAnsi="Calibri"/>
          <w:szCs w:val="21"/>
        </w:rPr>
        <w:t xml:space="preserve"> can request to have a copy </w:t>
      </w:r>
      <w:r w:rsidR="007F6205">
        <w:rPr>
          <w:rFonts w:ascii="Calibri" w:hAnsi="Calibri"/>
          <w:szCs w:val="21"/>
        </w:rPr>
        <w:t>of all their child’s records under a SAR (Subject Access Request)</w:t>
      </w:r>
      <w:r w:rsidR="00875715">
        <w:rPr>
          <w:rFonts w:ascii="Calibri" w:hAnsi="Calibri"/>
          <w:szCs w:val="21"/>
        </w:rPr>
        <w:t xml:space="preserve">. More information </w:t>
      </w:r>
      <w:r w:rsidR="00C7717F">
        <w:rPr>
          <w:rFonts w:ascii="Calibri" w:hAnsi="Calibri"/>
          <w:szCs w:val="21"/>
        </w:rPr>
        <w:t>o</w:t>
      </w:r>
      <w:r w:rsidR="00875715">
        <w:rPr>
          <w:rFonts w:ascii="Calibri" w:hAnsi="Calibri"/>
          <w:szCs w:val="21"/>
        </w:rPr>
        <w:t>n the ICO website:</w:t>
      </w:r>
      <w:r w:rsidRPr="004B0EB0">
        <w:t xml:space="preserve"> </w:t>
      </w:r>
      <w:hyperlink r:id="rId12" w:history="1">
        <w:r w:rsidRPr="004B0EB0">
          <w:rPr>
            <w:color w:val="0000FF"/>
            <w:u w:val="single"/>
          </w:rPr>
          <w:t>https://ico.org.uk/your-data-matters/schools/pupils-info/</w:t>
        </w:r>
      </w:hyperlink>
    </w:p>
    <w:p w14:paraId="1523DEEF" w14:textId="1FED5814" w:rsidR="006B7153" w:rsidRDefault="006B7153" w:rsidP="00387883">
      <w:pPr>
        <w:spacing w:after="0" w:line="240" w:lineRule="auto"/>
        <w:jc w:val="both"/>
      </w:pPr>
    </w:p>
    <w:p w14:paraId="5F461A6B" w14:textId="60606DB4" w:rsidR="00BE25BF" w:rsidRDefault="00BE25BF" w:rsidP="00387883">
      <w:pPr>
        <w:jc w:val="both"/>
      </w:pPr>
      <w:r w:rsidRPr="00321CE5">
        <w:t xml:space="preserve">If </w:t>
      </w:r>
      <w:r>
        <w:t>a request for assessment is refused</w:t>
      </w:r>
      <w:r w:rsidRPr="00321CE5">
        <w:t xml:space="preserve">, then </w:t>
      </w:r>
      <w:r w:rsidR="00FF70A0">
        <w:t xml:space="preserve">you </w:t>
      </w:r>
      <w:r w:rsidRPr="00321CE5">
        <w:t>ha</w:t>
      </w:r>
      <w:r w:rsidR="00FF70A0">
        <w:t>ve</w:t>
      </w:r>
      <w:r w:rsidRPr="00321CE5">
        <w:t xml:space="preserve"> the right to appeal to the tribunal. </w:t>
      </w:r>
      <w:r>
        <w:t xml:space="preserve">SENDIAS </w:t>
      </w:r>
      <w:r w:rsidRPr="00321CE5">
        <w:t xml:space="preserve">can support with this if </w:t>
      </w:r>
      <w:r>
        <w:t>needed</w:t>
      </w:r>
      <w:r w:rsidRPr="00321CE5">
        <w:t xml:space="preserve">. </w:t>
      </w:r>
    </w:p>
    <w:p w14:paraId="6E5D6D5A" w14:textId="77777777" w:rsidR="00220DA8" w:rsidRDefault="00220DA8" w:rsidP="00387883">
      <w:pPr>
        <w:jc w:val="both"/>
      </w:pPr>
    </w:p>
    <w:p w14:paraId="21059DEE" w14:textId="7AD1A812" w:rsidR="00B6300F" w:rsidRPr="002E05C7" w:rsidRDefault="00B6300F" w:rsidP="00387883">
      <w:pPr>
        <w:jc w:val="both"/>
        <w:rPr>
          <w:b/>
          <w:bCs/>
          <w:color w:val="000000" w:themeColor="text1"/>
          <w:sz w:val="28"/>
          <w:szCs w:val="28"/>
          <w:u w:val="single"/>
        </w:rPr>
      </w:pPr>
      <w:r w:rsidRPr="002E05C7">
        <w:rPr>
          <w:b/>
          <w:bCs/>
          <w:color w:val="000000" w:themeColor="text1"/>
          <w:sz w:val="28"/>
          <w:szCs w:val="28"/>
          <w:u w:val="single"/>
        </w:rPr>
        <w:t>What will I see change if an EHC</w:t>
      </w:r>
      <w:r w:rsidR="007C2D84" w:rsidRPr="002E05C7">
        <w:rPr>
          <w:b/>
          <w:bCs/>
          <w:color w:val="000000" w:themeColor="text1"/>
          <w:sz w:val="28"/>
          <w:szCs w:val="28"/>
          <w:u w:val="single"/>
        </w:rPr>
        <w:t xml:space="preserve"> Needs Assessment is agreed?</w:t>
      </w:r>
      <w:r w:rsidR="00387883" w:rsidRPr="00387883">
        <w:rPr>
          <w:b/>
          <w:bCs/>
          <w:noProof/>
          <w:color w:val="000000" w:themeColor="text1"/>
          <w:sz w:val="28"/>
          <w:szCs w:val="28"/>
          <w:u w:val="single"/>
        </w:rPr>
        <w:t xml:space="preserve"> </w:t>
      </w:r>
    </w:p>
    <w:p w14:paraId="1F70656C" w14:textId="5829B485" w:rsidR="00BE25BF" w:rsidRDefault="00220DA8" w:rsidP="00387883">
      <w:pPr>
        <w:jc w:val="both"/>
      </w:pPr>
      <w:r>
        <w:rPr>
          <w:b/>
          <w:bCs/>
          <w:noProof/>
          <w:color w:val="000000" w:themeColor="text1"/>
          <w:sz w:val="28"/>
          <w:szCs w:val="28"/>
          <w:u w:val="single"/>
        </w:rPr>
        <w:drawing>
          <wp:anchor distT="0" distB="0" distL="114300" distR="114300" simplePos="0" relativeHeight="251659264" behindDoc="0" locked="0" layoutInCell="1" allowOverlap="1" wp14:anchorId="45D8D1B8" wp14:editId="4B86EAAE">
            <wp:simplePos x="0" y="0"/>
            <wp:positionH relativeFrom="margin">
              <wp:posOffset>0</wp:posOffset>
            </wp:positionH>
            <wp:positionV relativeFrom="margin">
              <wp:posOffset>2301875</wp:posOffset>
            </wp:positionV>
            <wp:extent cx="1066800" cy="10668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anchor>
        </w:drawing>
      </w:r>
      <w:r w:rsidR="00BE25BF">
        <w:t xml:space="preserve">Even though </w:t>
      </w:r>
      <w:r w:rsidR="00BE25BF" w:rsidRPr="00321CE5">
        <w:t>a</w:t>
      </w:r>
      <w:r w:rsidR="00BE25BF">
        <w:t xml:space="preserve"> Needs A</w:t>
      </w:r>
      <w:r w:rsidR="00BE25BF" w:rsidRPr="00321CE5">
        <w:t xml:space="preserve">ssessment </w:t>
      </w:r>
      <w:r w:rsidR="00BE25BF">
        <w:t xml:space="preserve">may be agreed (or ordered via an appeal) it </w:t>
      </w:r>
      <w:r w:rsidR="00BE25BF" w:rsidRPr="00321CE5">
        <w:t xml:space="preserve">does not automatically mean that </w:t>
      </w:r>
      <w:r w:rsidR="00BE25BF">
        <w:t xml:space="preserve">an </w:t>
      </w:r>
      <w:r w:rsidR="00BE25BF" w:rsidRPr="00321CE5">
        <w:t>EHC</w:t>
      </w:r>
      <w:r w:rsidR="00BE25BF">
        <w:t xml:space="preserve"> </w:t>
      </w:r>
      <w:r w:rsidR="00BE25BF" w:rsidRPr="00321CE5">
        <w:t>P</w:t>
      </w:r>
      <w:r w:rsidR="00BE25BF">
        <w:t>lan will be issued</w:t>
      </w:r>
      <w:r w:rsidR="00BE25BF" w:rsidRPr="00321CE5">
        <w:t xml:space="preserve">. </w:t>
      </w:r>
      <w:r w:rsidR="00BE25BF">
        <w:t xml:space="preserve">If LA decide not to issue a Plan, they will inform as to the reasons why they feel one is not needed and what provision should be made instead, based on the information gathered through the assessment. This is known as an inclusion plan and there will be opportunity to discuss this if wanted. A new right of appeal is given if parent or young person disagree with the decision not to issue a plan. </w:t>
      </w:r>
    </w:p>
    <w:p w14:paraId="512B52BA" w14:textId="784CFBC2" w:rsidR="00AC2FA7" w:rsidRDefault="00AC2FA7" w:rsidP="00387883">
      <w:pPr>
        <w:jc w:val="both"/>
      </w:pPr>
      <w:r>
        <w:t>Even if an EHC Plan is agreed, it will not automatically bring additional funding to a setting – but the plan may well identify new, previously unrecognised needs and the provision (support) required to meet those needs.</w:t>
      </w:r>
    </w:p>
    <w:p w14:paraId="51CC6391" w14:textId="0FE1DE2F" w:rsidR="00321CE5" w:rsidRPr="00321CE5" w:rsidRDefault="007E23E0" w:rsidP="00387883">
      <w:pPr>
        <w:spacing w:after="0" w:line="240" w:lineRule="auto"/>
        <w:jc w:val="both"/>
        <w:rPr>
          <w:rFonts w:ascii="Calibri" w:hAnsi="Calibri"/>
          <w:szCs w:val="21"/>
        </w:rPr>
      </w:pPr>
      <w:r>
        <w:rPr>
          <w:rFonts w:ascii="Calibri" w:hAnsi="Calibri"/>
          <w:szCs w:val="21"/>
        </w:rPr>
        <w:t>In a nutshell, t</w:t>
      </w:r>
      <w:r w:rsidR="00321CE5" w:rsidRPr="00321CE5">
        <w:rPr>
          <w:rFonts w:ascii="Calibri" w:hAnsi="Calibri"/>
          <w:szCs w:val="21"/>
        </w:rPr>
        <w:t xml:space="preserve">he ECHNA gives a chance </w:t>
      </w:r>
      <w:r w:rsidR="003E45AA">
        <w:rPr>
          <w:rFonts w:ascii="Calibri" w:hAnsi="Calibri"/>
          <w:szCs w:val="21"/>
        </w:rPr>
        <w:t xml:space="preserve">for an holistic picture of the child to be ‘painted’; of </w:t>
      </w:r>
      <w:r w:rsidR="00321CE5" w:rsidRPr="00321CE5">
        <w:rPr>
          <w:rFonts w:ascii="Calibri" w:hAnsi="Calibri"/>
          <w:szCs w:val="21"/>
        </w:rPr>
        <w:t xml:space="preserve">their needs and the impact that this is currently having on their </w:t>
      </w:r>
      <w:r>
        <w:rPr>
          <w:rFonts w:ascii="Calibri" w:hAnsi="Calibri"/>
          <w:szCs w:val="21"/>
        </w:rPr>
        <w:t>learning (and access to learning)</w:t>
      </w:r>
      <w:r w:rsidR="00321CE5" w:rsidRPr="00321CE5">
        <w:rPr>
          <w:rFonts w:ascii="Calibri" w:hAnsi="Calibri"/>
          <w:szCs w:val="21"/>
        </w:rPr>
        <w:t xml:space="preserve"> </w:t>
      </w:r>
      <w:r>
        <w:rPr>
          <w:rFonts w:ascii="Calibri" w:hAnsi="Calibri"/>
          <w:szCs w:val="21"/>
        </w:rPr>
        <w:t xml:space="preserve">both now and in the future (i.e. if transition to secondary school / college etc will be happening) and includes </w:t>
      </w:r>
      <w:r w:rsidR="00321CE5" w:rsidRPr="00321CE5">
        <w:rPr>
          <w:rFonts w:ascii="Calibri" w:hAnsi="Calibri"/>
          <w:szCs w:val="21"/>
        </w:rPr>
        <w:t>both cognitive and emotional learning</w:t>
      </w:r>
      <w:r>
        <w:rPr>
          <w:rFonts w:ascii="Calibri" w:hAnsi="Calibri"/>
          <w:szCs w:val="21"/>
        </w:rPr>
        <w:t>.</w:t>
      </w:r>
      <w:r w:rsidR="00321CE5" w:rsidRPr="00321CE5">
        <w:rPr>
          <w:rFonts w:ascii="Calibri" w:hAnsi="Calibri"/>
          <w:szCs w:val="21"/>
        </w:rPr>
        <w:t xml:space="preserve">  </w:t>
      </w:r>
    </w:p>
    <w:bookmarkEnd w:id="0"/>
    <w:p w14:paraId="58FEFF4A" w14:textId="2B2FE223" w:rsidR="00321CE5" w:rsidRDefault="00321CE5" w:rsidP="00387883">
      <w:pPr>
        <w:jc w:val="both"/>
        <w:rPr>
          <w:b/>
          <w:bCs/>
          <w:u w:val="single"/>
        </w:rPr>
      </w:pPr>
    </w:p>
    <w:p w14:paraId="281867CC" w14:textId="7FD48434" w:rsidR="00944D8F" w:rsidRDefault="00944D8F" w:rsidP="00961C8C">
      <w:pPr>
        <w:spacing w:after="0" w:line="240" w:lineRule="auto"/>
        <w:jc w:val="both"/>
        <w:rPr>
          <w:b/>
          <w:bCs/>
          <w:sz w:val="28"/>
          <w:szCs w:val="28"/>
          <w:u w:val="single"/>
        </w:rPr>
      </w:pPr>
      <w:r w:rsidRPr="00CA39C1">
        <w:rPr>
          <w:b/>
          <w:bCs/>
          <w:sz w:val="28"/>
          <w:szCs w:val="28"/>
          <w:u w:val="single"/>
        </w:rPr>
        <w:t xml:space="preserve">Further reading that may be of help </w:t>
      </w:r>
    </w:p>
    <w:p w14:paraId="16E0C6D0" w14:textId="77777777" w:rsidR="00220DA8" w:rsidRPr="00CA39C1" w:rsidRDefault="00220DA8" w:rsidP="00961C8C">
      <w:pPr>
        <w:spacing w:after="0" w:line="240" w:lineRule="auto"/>
        <w:jc w:val="both"/>
        <w:rPr>
          <w:b/>
          <w:bCs/>
          <w:sz w:val="28"/>
          <w:szCs w:val="28"/>
          <w:u w:val="single"/>
        </w:rPr>
      </w:pPr>
    </w:p>
    <w:p w14:paraId="4B52D048" w14:textId="77777777" w:rsidR="00944D8F" w:rsidRPr="00F9692B" w:rsidRDefault="00944D8F" w:rsidP="00CA39C1">
      <w:pPr>
        <w:pStyle w:val="ListParagraph"/>
        <w:numPr>
          <w:ilvl w:val="0"/>
          <w:numId w:val="16"/>
        </w:numPr>
        <w:spacing w:after="0" w:line="240" w:lineRule="auto"/>
        <w:rPr>
          <w:rFonts w:ascii="Calibri" w:hAnsi="Calibri"/>
          <w:szCs w:val="21"/>
        </w:rPr>
      </w:pPr>
      <w:r w:rsidRPr="00F9692B">
        <w:rPr>
          <w:rFonts w:ascii="Calibri" w:hAnsi="Calibri"/>
          <w:szCs w:val="21"/>
        </w:rPr>
        <w:t xml:space="preserve">Blog post - How to apply for an EHCNA:  </w:t>
      </w:r>
      <w:hyperlink r:id="rId14" w:history="1">
        <w:r w:rsidRPr="00F9692B">
          <w:rPr>
            <w:color w:val="0000FF"/>
            <w:u w:val="single"/>
          </w:rPr>
          <w:t>https://westsussexsendias.org/2019/12/30/dec-blog-how-to-apply-for-an-ehc-needs-assessment/</w:t>
        </w:r>
      </w:hyperlink>
    </w:p>
    <w:p w14:paraId="430D2576" w14:textId="77777777" w:rsidR="00944D8F" w:rsidRPr="00321CE5" w:rsidRDefault="00944D8F" w:rsidP="00CA39C1">
      <w:pPr>
        <w:spacing w:after="0" w:line="240" w:lineRule="auto"/>
        <w:rPr>
          <w:rFonts w:ascii="Calibri" w:hAnsi="Calibri"/>
          <w:szCs w:val="21"/>
        </w:rPr>
      </w:pPr>
    </w:p>
    <w:p w14:paraId="6A62E865" w14:textId="612210CA" w:rsidR="00944D8F" w:rsidRPr="00F9692B" w:rsidRDefault="00220DA8" w:rsidP="00CA39C1">
      <w:pPr>
        <w:pStyle w:val="ListParagraph"/>
        <w:numPr>
          <w:ilvl w:val="0"/>
          <w:numId w:val="16"/>
        </w:numPr>
        <w:spacing w:after="0" w:line="240" w:lineRule="auto"/>
        <w:rPr>
          <w:rFonts w:ascii="Calibri" w:hAnsi="Calibri"/>
          <w:szCs w:val="21"/>
        </w:rPr>
      </w:pPr>
      <w:r w:rsidRPr="00CA39C1">
        <w:rPr>
          <w:noProof/>
          <w:sz w:val="28"/>
          <w:szCs w:val="28"/>
        </w:rPr>
        <w:drawing>
          <wp:anchor distT="0" distB="0" distL="114300" distR="114300" simplePos="0" relativeHeight="251661312" behindDoc="0" locked="0" layoutInCell="1" allowOverlap="1" wp14:anchorId="147D2808" wp14:editId="2682B7DE">
            <wp:simplePos x="0" y="0"/>
            <wp:positionH relativeFrom="margin">
              <wp:posOffset>4654550</wp:posOffset>
            </wp:positionH>
            <wp:positionV relativeFrom="margin">
              <wp:posOffset>5660390</wp:posOffset>
            </wp:positionV>
            <wp:extent cx="962025" cy="962025"/>
            <wp:effectExtent l="0" t="0" r="952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962025" cy="962025"/>
                    </a:xfrm>
                    <a:prstGeom prst="rect">
                      <a:avLst/>
                    </a:prstGeom>
                  </pic:spPr>
                </pic:pic>
              </a:graphicData>
            </a:graphic>
          </wp:anchor>
        </w:drawing>
      </w:r>
      <w:r w:rsidR="00944D8F" w:rsidRPr="00F9692B">
        <w:rPr>
          <w:rFonts w:ascii="Calibri" w:hAnsi="Calibri"/>
          <w:szCs w:val="21"/>
        </w:rPr>
        <w:t xml:space="preserve">Downloadable leaflets (from our website): SEN Support, EHC Needs Assessment &amp; EHC Plans </w:t>
      </w:r>
      <w:hyperlink r:id="rId16" w:history="1">
        <w:r w:rsidR="00944D8F" w:rsidRPr="00F9692B">
          <w:rPr>
            <w:rStyle w:val="Hyperlink"/>
            <w:rFonts w:ascii="Calibri" w:hAnsi="Calibri"/>
            <w:szCs w:val="21"/>
          </w:rPr>
          <w:t>https://westsussexsendias.org/sendias-resources/</w:t>
        </w:r>
      </w:hyperlink>
      <w:r w:rsidR="00944D8F" w:rsidRPr="00F9692B">
        <w:rPr>
          <w:rFonts w:ascii="Calibri" w:hAnsi="Calibri"/>
          <w:szCs w:val="21"/>
        </w:rPr>
        <w:t xml:space="preserve"> </w:t>
      </w:r>
    </w:p>
    <w:p w14:paraId="6F7A644C" w14:textId="77777777" w:rsidR="00944D8F" w:rsidRPr="00321CE5" w:rsidRDefault="00944D8F" w:rsidP="00CA39C1">
      <w:pPr>
        <w:spacing w:after="0" w:line="240" w:lineRule="auto"/>
        <w:rPr>
          <w:rFonts w:ascii="Calibri" w:hAnsi="Calibri"/>
          <w:szCs w:val="21"/>
        </w:rPr>
      </w:pPr>
    </w:p>
    <w:p w14:paraId="4566B03E" w14:textId="08E9E688" w:rsidR="00944D8F" w:rsidRPr="00944D8F" w:rsidRDefault="00944D8F" w:rsidP="00CA39C1">
      <w:pPr>
        <w:pStyle w:val="ListParagraph"/>
        <w:numPr>
          <w:ilvl w:val="0"/>
          <w:numId w:val="16"/>
        </w:numPr>
        <w:spacing w:after="0" w:line="240" w:lineRule="auto"/>
        <w:rPr>
          <w:rFonts w:ascii="Calibri" w:hAnsi="Calibri"/>
          <w:szCs w:val="21"/>
        </w:rPr>
      </w:pPr>
      <w:r w:rsidRPr="00F9692B">
        <w:rPr>
          <w:rFonts w:ascii="Calibri" w:hAnsi="Calibri"/>
          <w:szCs w:val="21"/>
        </w:rPr>
        <w:t xml:space="preserve">Webinar re EHCNA process: </w:t>
      </w:r>
      <w:hyperlink r:id="rId17" w:history="1">
        <w:r w:rsidRPr="00F9692B">
          <w:rPr>
            <w:color w:val="0000FF"/>
            <w:u w:val="single"/>
          </w:rPr>
          <w:t>https://westsussexsendias.org/videos-webinars/</w:t>
        </w:r>
      </w:hyperlink>
      <w:r w:rsidRPr="00321CE5">
        <w:t xml:space="preserve">. </w:t>
      </w:r>
    </w:p>
    <w:p w14:paraId="28EEDAA5" w14:textId="77777777" w:rsidR="00944D8F" w:rsidRPr="00944D8F" w:rsidRDefault="00944D8F" w:rsidP="00CA39C1">
      <w:pPr>
        <w:pStyle w:val="ListParagraph"/>
        <w:rPr>
          <w:rFonts w:ascii="Calibri" w:hAnsi="Calibri"/>
          <w:szCs w:val="21"/>
        </w:rPr>
      </w:pPr>
    </w:p>
    <w:p w14:paraId="68372F24" w14:textId="234A8BD6" w:rsidR="00944D8F" w:rsidRPr="006D3C15" w:rsidRDefault="006D3C15" w:rsidP="006D3C15">
      <w:pPr>
        <w:pStyle w:val="ListParagraph"/>
        <w:numPr>
          <w:ilvl w:val="0"/>
          <w:numId w:val="16"/>
        </w:numPr>
        <w:spacing w:after="0" w:line="240" w:lineRule="auto"/>
        <w:rPr>
          <w:rFonts w:ascii="Calibri" w:hAnsi="Calibri"/>
          <w:szCs w:val="21"/>
        </w:rPr>
      </w:pPr>
      <w:r w:rsidRPr="00FF4588">
        <w:rPr>
          <w:rFonts w:ascii="Calibri" w:hAnsi="Calibri"/>
          <w:szCs w:val="21"/>
        </w:rPr>
        <w:t xml:space="preserve">Also, see separate document named “1. Guide to Making an EHCNA requested”.                                                If you do not </w:t>
      </w:r>
      <w:bookmarkStart w:id="1" w:name="_GoBack"/>
      <w:bookmarkEnd w:id="1"/>
      <w:r w:rsidRPr="00FF4588">
        <w:rPr>
          <w:rFonts w:ascii="Calibri" w:hAnsi="Calibri"/>
          <w:szCs w:val="21"/>
        </w:rPr>
        <w:t>have this</w:t>
      </w:r>
      <w:r w:rsidRPr="006D3C15">
        <w:rPr>
          <w:rFonts w:ascii="Calibri" w:hAnsi="Calibri"/>
          <w:szCs w:val="21"/>
        </w:rPr>
        <w:t xml:space="preserve">, email </w:t>
      </w:r>
      <w:hyperlink r:id="rId18" w:history="1">
        <w:r w:rsidRPr="006D3C15">
          <w:rPr>
            <w:rStyle w:val="Hyperlink"/>
            <w:rFonts w:ascii="Calibri" w:hAnsi="Calibri"/>
            <w:szCs w:val="21"/>
          </w:rPr>
          <w:t>send.ias@westsussex.gov.uk</w:t>
        </w:r>
      </w:hyperlink>
      <w:r w:rsidRPr="006D3C15">
        <w:rPr>
          <w:rFonts w:ascii="Calibri" w:hAnsi="Calibri"/>
          <w:szCs w:val="21"/>
        </w:rPr>
        <w:t xml:space="preserve"> to request one.</w:t>
      </w:r>
    </w:p>
    <w:sectPr w:rsidR="00944D8F" w:rsidRPr="006D3C15" w:rsidSect="00220DA8">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632CA"/>
    <w:multiLevelType w:val="multilevel"/>
    <w:tmpl w:val="F17A6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8847A7"/>
    <w:multiLevelType w:val="hybridMultilevel"/>
    <w:tmpl w:val="4D5C3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F74248"/>
    <w:multiLevelType w:val="multilevel"/>
    <w:tmpl w:val="F17A6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4B60451"/>
    <w:multiLevelType w:val="hybridMultilevel"/>
    <w:tmpl w:val="DFC8B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963B05"/>
    <w:multiLevelType w:val="hybridMultilevel"/>
    <w:tmpl w:val="FEA4A664"/>
    <w:lvl w:ilvl="0" w:tplc="973417A4">
      <w:numFmt w:val="bullet"/>
      <w:lvlText w:val="-"/>
      <w:lvlJc w:val="left"/>
      <w:pPr>
        <w:ind w:left="1080" w:hanging="360"/>
      </w:pPr>
      <w:rPr>
        <w:rFonts w:ascii="Arial" w:eastAsia="Times New Roman" w:hAnsi="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D1E0508"/>
    <w:multiLevelType w:val="hybridMultilevel"/>
    <w:tmpl w:val="84EE2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BD4D6B"/>
    <w:multiLevelType w:val="hybridMultilevel"/>
    <w:tmpl w:val="789ECBCC"/>
    <w:lvl w:ilvl="0" w:tplc="933AA5D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7E55E3"/>
    <w:multiLevelType w:val="hybridMultilevel"/>
    <w:tmpl w:val="DA5ECEB2"/>
    <w:lvl w:ilvl="0" w:tplc="973417A4">
      <w:numFmt w:val="bullet"/>
      <w:lvlText w:val="-"/>
      <w:lvlJc w:val="left"/>
      <w:pPr>
        <w:tabs>
          <w:tab w:val="num" w:pos="720"/>
        </w:tabs>
        <w:ind w:left="720" w:hanging="360"/>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59F2E86"/>
    <w:multiLevelType w:val="hybridMultilevel"/>
    <w:tmpl w:val="EE724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B420A0"/>
    <w:multiLevelType w:val="hybridMultilevel"/>
    <w:tmpl w:val="847E3B5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DD7FC8"/>
    <w:multiLevelType w:val="multilevel"/>
    <w:tmpl w:val="E33E6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1891D3F"/>
    <w:multiLevelType w:val="hybridMultilevel"/>
    <w:tmpl w:val="5342A350"/>
    <w:lvl w:ilvl="0" w:tplc="973417A4">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1E6906"/>
    <w:multiLevelType w:val="hybridMultilevel"/>
    <w:tmpl w:val="A3B04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FD1F7D"/>
    <w:multiLevelType w:val="multilevel"/>
    <w:tmpl w:val="F17A6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5AC0953"/>
    <w:multiLevelType w:val="hybridMultilevel"/>
    <w:tmpl w:val="D74C2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557A1D"/>
    <w:multiLevelType w:val="multilevel"/>
    <w:tmpl w:val="F17A6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A880346"/>
    <w:multiLevelType w:val="multilevel"/>
    <w:tmpl w:val="F17A6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B942182"/>
    <w:multiLevelType w:val="hybridMultilevel"/>
    <w:tmpl w:val="453A44EA"/>
    <w:lvl w:ilvl="0" w:tplc="973417A4">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ED515D0"/>
    <w:multiLevelType w:val="multilevel"/>
    <w:tmpl w:val="F17A6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5"/>
  </w:num>
  <w:num w:numId="3">
    <w:abstractNumId w:val="3"/>
  </w:num>
  <w:num w:numId="4">
    <w:abstractNumId w:val="7"/>
  </w:num>
  <w:num w:numId="5">
    <w:abstractNumId w:val="14"/>
  </w:num>
  <w:num w:numId="6">
    <w:abstractNumId w:val="17"/>
  </w:num>
  <w:num w:numId="7">
    <w:abstractNumId w:val="10"/>
  </w:num>
  <w:num w:numId="8">
    <w:abstractNumId w:val="18"/>
  </w:num>
  <w:num w:numId="9">
    <w:abstractNumId w:val="13"/>
  </w:num>
  <w:num w:numId="10">
    <w:abstractNumId w:val="15"/>
  </w:num>
  <w:num w:numId="11">
    <w:abstractNumId w:val="0"/>
  </w:num>
  <w:num w:numId="12">
    <w:abstractNumId w:val="16"/>
  </w:num>
  <w:num w:numId="13">
    <w:abstractNumId w:val="2"/>
  </w:num>
  <w:num w:numId="14">
    <w:abstractNumId w:val="11"/>
  </w:num>
  <w:num w:numId="15">
    <w:abstractNumId w:val="4"/>
  </w:num>
  <w:num w:numId="16">
    <w:abstractNumId w:val="12"/>
  </w:num>
  <w:num w:numId="17">
    <w:abstractNumId w:val="1"/>
  </w:num>
  <w:num w:numId="18">
    <w:abstractNumId w:val="6"/>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F36"/>
    <w:rsid w:val="0000365D"/>
    <w:rsid w:val="0003207E"/>
    <w:rsid w:val="000366A1"/>
    <w:rsid w:val="00045E73"/>
    <w:rsid w:val="0005195E"/>
    <w:rsid w:val="00077393"/>
    <w:rsid w:val="000837FB"/>
    <w:rsid w:val="000844F1"/>
    <w:rsid w:val="00094851"/>
    <w:rsid w:val="000966D2"/>
    <w:rsid w:val="00096D52"/>
    <w:rsid w:val="00097FED"/>
    <w:rsid w:val="000A1A13"/>
    <w:rsid w:val="000A7AA5"/>
    <w:rsid w:val="000B0796"/>
    <w:rsid w:val="000B3929"/>
    <w:rsid w:val="000B6717"/>
    <w:rsid w:val="000C3E82"/>
    <w:rsid w:val="000C75B0"/>
    <w:rsid w:val="000D5366"/>
    <w:rsid w:val="000F21CB"/>
    <w:rsid w:val="000F48E6"/>
    <w:rsid w:val="00121F92"/>
    <w:rsid w:val="00125EDB"/>
    <w:rsid w:val="00145084"/>
    <w:rsid w:val="00153478"/>
    <w:rsid w:val="00166A27"/>
    <w:rsid w:val="00173F5E"/>
    <w:rsid w:val="00186533"/>
    <w:rsid w:val="001903E1"/>
    <w:rsid w:val="001C4459"/>
    <w:rsid w:val="001D7B2D"/>
    <w:rsid w:val="001E3253"/>
    <w:rsid w:val="001E5641"/>
    <w:rsid w:val="00206DDA"/>
    <w:rsid w:val="002076BB"/>
    <w:rsid w:val="00210990"/>
    <w:rsid w:val="00220DA8"/>
    <w:rsid w:val="00234A62"/>
    <w:rsid w:val="00241979"/>
    <w:rsid w:val="00241A96"/>
    <w:rsid w:val="00253EAC"/>
    <w:rsid w:val="002659F7"/>
    <w:rsid w:val="0027416E"/>
    <w:rsid w:val="002B31F4"/>
    <w:rsid w:val="002D75B6"/>
    <w:rsid w:val="002E05C7"/>
    <w:rsid w:val="002E69B4"/>
    <w:rsid w:val="002F1895"/>
    <w:rsid w:val="00306F34"/>
    <w:rsid w:val="003177EA"/>
    <w:rsid w:val="00317A9C"/>
    <w:rsid w:val="00321CE5"/>
    <w:rsid w:val="00326A69"/>
    <w:rsid w:val="00336A1C"/>
    <w:rsid w:val="00340DAC"/>
    <w:rsid w:val="00352DE8"/>
    <w:rsid w:val="00364F36"/>
    <w:rsid w:val="00367239"/>
    <w:rsid w:val="0037209B"/>
    <w:rsid w:val="00387883"/>
    <w:rsid w:val="00396D8E"/>
    <w:rsid w:val="003B35F0"/>
    <w:rsid w:val="003B375F"/>
    <w:rsid w:val="003B5E74"/>
    <w:rsid w:val="003C0DAE"/>
    <w:rsid w:val="003C7127"/>
    <w:rsid w:val="003D51B7"/>
    <w:rsid w:val="003E45AA"/>
    <w:rsid w:val="003F4503"/>
    <w:rsid w:val="004052E0"/>
    <w:rsid w:val="00416E9F"/>
    <w:rsid w:val="0042667B"/>
    <w:rsid w:val="004330DF"/>
    <w:rsid w:val="00437C0A"/>
    <w:rsid w:val="00450865"/>
    <w:rsid w:val="00450B15"/>
    <w:rsid w:val="004802E7"/>
    <w:rsid w:val="004828EF"/>
    <w:rsid w:val="00490D3A"/>
    <w:rsid w:val="00494FF8"/>
    <w:rsid w:val="004A73B8"/>
    <w:rsid w:val="004A742D"/>
    <w:rsid w:val="004A74BD"/>
    <w:rsid w:val="004B0EB0"/>
    <w:rsid w:val="004B6923"/>
    <w:rsid w:val="004B79D2"/>
    <w:rsid w:val="004D02C8"/>
    <w:rsid w:val="004D1A98"/>
    <w:rsid w:val="004D4199"/>
    <w:rsid w:val="004E7E6D"/>
    <w:rsid w:val="0050577F"/>
    <w:rsid w:val="005104FD"/>
    <w:rsid w:val="00515DAC"/>
    <w:rsid w:val="005172E2"/>
    <w:rsid w:val="00530362"/>
    <w:rsid w:val="00551A49"/>
    <w:rsid w:val="00552282"/>
    <w:rsid w:val="00585FD6"/>
    <w:rsid w:val="005A4350"/>
    <w:rsid w:val="005A67D4"/>
    <w:rsid w:val="005B4083"/>
    <w:rsid w:val="005B43DC"/>
    <w:rsid w:val="005D0CCE"/>
    <w:rsid w:val="005D2062"/>
    <w:rsid w:val="005E14B5"/>
    <w:rsid w:val="005F2889"/>
    <w:rsid w:val="005F6691"/>
    <w:rsid w:val="00604148"/>
    <w:rsid w:val="006108C3"/>
    <w:rsid w:val="0061113C"/>
    <w:rsid w:val="00615F62"/>
    <w:rsid w:val="00616D12"/>
    <w:rsid w:val="00621C0B"/>
    <w:rsid w:val="00622820"/>
    <w:rsid w:val="00631292"/>
    <w:rsid w:val="00632BB5"/>
    <w:rsid w:val="00632E89"/>
    <w:rsid w:val="00661FC9"/>
    <w:rsid w:val="0066247A"/>
    <w:rsid w:val="006733B2"/>
    <w:rsid w:val="00677B41"/>
    <w:rsid w:val="00682FE7"/>
    <w:rsid w:val="006937CA"/>
    <w:rsid w:val="00696D77"/>
    <w:rsid w:val="006A01EB"/>
    <w:rsid w:val="006A4C9D"/>
    <w:rsid w:val="006A7F56"/>
    <w:rsid w:val="006B1544"/>
    <w:rsid w:val="006B7153"/>
    <w:rsid w:val="006D3C15"/>
    <w:rsid w:val="006E1B4D"/>
    <w:rsid w:val="006E310E"/>
    <w:rsid w:val="006E6962"/>
    <w:rsid w:val="006F3995"/>
    <w:rsid w:val="006F559E"/>
    <w:rsid w:val="0070300E"/>
    <w:rsid w:val="00704A98"/>
    <w:rsid w:val="00713953"/>
    <w:rsid w:val="007203DD"/>
    <w:rsid w:val="00722182"/>
    <w:rsid w:val="00724922"/>
    <w:rsid w:val="00726D66"/>
    <w:rsid w:val="00727BD1"/>
    <w:rsid w:val="00730E11"/>
    <w:rsid w:val="00743A0A"/>
    <w:rsid w:val="0075443C"/>
    <w:rsid w:val="00755938"/>
    <w:rsid w:val="00795C8F"/>
    <w:rsid w:val="007A71BD"/>
    <w:rsid w:val="007B096B"/>
    <w:rsid w:val="007B263A"/>
    <w:rsid w:val="007B2EEE"/>
    <w:rsid w:val="007B7FD8"/>
    <w:rsid w:val="007C0D7D"/>
    <w:rsid w:val="007C2D84"/>
    <w:rsid w:val="007E23E0"/>
    <w:rsid w:val="007E2E77"/>
    <w:rsid w:val="007F366E"/>
    <w:rsid w:val="007F6205"/>
    <w:rsid w:val="00803812"/>
    <w:rsid w:val="00806B1E"/>
    <w:rsid w:val="008104C0"/>
    <w:rsid w:val="008147D6"/>
    <w:rsid w:val="00842E0E"/>
    <w:rsid w:val="00854E98"/>
    <w:rsid w:val="008655D9"/>
    <w:rsid w:val="00866343"/>
    <w:rsid w:val="00870BD8"/>
    <w:rsid w:val="00873750"/>
    <w:rsid w:val="00875715"/>
    <w:rsid w:val="008818FA"/>
    <w:rsid w:val="008A5E83"/>
    <w:rsid w:val="008B0CFF"/>
    <w:rsid w:val="008B2B33"/>
    <w:rsid w:val="008B7D71"/>
    <w:rsid w:val="008C605F"/>
    <w:rsid w:val="008D2E21"/>
    <w:rsid w:val="008E4053"/>
    <w:rsid w:val="008E6BF7"/>
    <w:rsid w:val="008E6D74"/>
    <w:rsid w:val="00901EB6"/>
    <w:rsid w:val="00905D7D"/>
    <w:rsid w:val="009062A4"/>
    <w:rsid w:val="00931617"/>
    <w:rsid w:val="0093531C"/>
    <w:rsid w:val="00944A8E"/>
    <w:rsid w:val="00944D8F"/>
    <w:rsid w:val="009462DB"/>
    <w:rsid w:val="009528C7"/>
    <w:rsid w:val="00956CCE"/>
    <w:rsid w:val="00957EA1"/>
    <w:rsid w:val="00961C8C"/>
    <w:rsid w:val="009623C9"/>
    <w:rsid w:val="009907EB"/>
    <w:rsid w:val="009A5368"/>
    <w:rsid w:val="009C5D82"/>
    <w:rsid w:val="009D1DDB"/>
    <w:rsid w:val="009D2BB3"/>
    <w:rsid w:val="009E17FE"/>
    <w:rsid w:val="009E5C6C"/>
    <w:rsid w:val="009F370C"/>
    <w:rsid w:val="00A247BB"/>
    <w:rsid w:val="00A27ACD"/>
    <w:rsid w:val="00A36609"/>
    <w:rsid w:val="00A579B7"/>
    <w:rsid w:val="00A60D65"/>
    <w:rsid w:val="00A64512"/>
    <w:rsid w:val="00A7543D"/>
    <w:rsid w:val="00A85FD8"/>
    <w:rsid w:val="00A9425F"/>
    <w:rsid w:val="00AA7900"/>
    <w:rsid w:val="00AC2FA7"/>
    <w:rsid w:val="00AC6E1A"/>
    <w:rsid w:val="00AD1A86"/>
    <w:rsid w:val="00AF08D1"/>
    <w:rsid w:val="00B46A30"/>
    <w:rsid w:val="00B50DB0"/>
    <w:rsid w:val="00B57A38"/>
    <w:rsid w:val="00B60A3D"/>
    <w:rsid w:val="00B6143C"/>
    <w:rsid w:val="00B6300F"/>
    <w:rsid w:val="00B84F0A"/>
    <w:rsid w:val="00B9086D"/>
    <w:rsid w:val="00B96C9C"/>
    <w:rsid w:val="00BB5EFE"/>
    <w:rsid w:val="00BC314B"/>
    <w:rsid w:val="00BD5D90"/>
    <w:rsid w:val="00BD6D6C"/>
    <w:rsid w:val="00BE25BF"/>
    <w:rsid w:val="00BE4B58"/>
    <w:rsid w:val="00BF2212"/>
    <w:rsid w:val="00BF6352"/>
    <w:rsid w:val="00BF6492"/>
    <w:rsid w:val="00C06BA8"/>
    <w:rsid w:val="00C07D39"/>
    <w:rsid w:val="00C10989"/>
    <w:rsid w:val="00C42E41"/>
    <w:rsid w:val="00C47EBC"/>
    <w:rsid w:val="00C534DA"/>
    <w:rsid w:val="00C65324"/>
    <w:rsid w:val="00C7717F"/>
    <w:rsid w:val="00C811F6"/>
    <w:rsid w:val="00C83A01"/>
    <w:rsid w:val="00CA39C1"/>
    <w:rsid w:val="00CB18FD"/>
    <w:rsid w:val="00CB572D"/>
    <w:rsid w:val="00CD6064"/>
    <w:rsid w:val="00CE12E2"/>
    <w:rsid w:val="00CE5077"/>
    <w:rsid w:val="00CE5A06"/>
    <w:rsid w:val="00D00B22"/>
    <w:rsid w:val="00D16EEE"/>
    <w:rsid w:val="00D200DE"/>
    <w:rsid w:val="00D23997"/>
    <w:rsid w:val="00D32903"/>
    <w:rsid w:val="00D33C19"/>
    <w:rsid w:val="00D47C5B"/>
    <w:rsid w:val="00D60A5A"/>
    <w:rsid w:val="00D67C1A"/>
    <w:rsid w:val="00DB0A75"/>
    <w:rsid w:val="00DB5BF7"/>
    <w:rsid w:val="00DC4678"/>
    <w:rsid w:val="00DC6432"/>
    <w:rsid w:val="00DC745B"/>
    <w:rsid w:val="00DE2BE8"/>
    <w:rsid w:val="00DF6A0A"/>
    <w:rsid w:val="00E22099"/>
    <w:rsid w:val="00E315E8"/>
    <w:rsid w:val="00E438B5"/>
    <w:rsid w:val="00E662D6"/>
    <w:rsid w:val="00E72F78"/>
    <w:rsid w:val="00E72F8B"/>
    <w:rsid w:val="00E8673E"/>
    <w:rsid w:val="00EA4DD7"/>
    <w:rsid w:val="00EB2DB7"/>
    <w:rsid w:val="00EC61EE"/>
    <w:rsid w:val="00EC6A2A"/>
    <w:rsid w:val="00EC6BB0"/>
    <w:rsid w:val="00EE6FAC"/>
    <w:rsid w:val="00EF211C"/>
    <w:rsid w:val="00F05DEF"/>
    <w:rsid w:val="00F16C21"/>
    <w:rsid w:val="00F21FAD"/>
    <w:rsid w:val="00F34D64"/>
    <w:rsid w:val="00F47624"/>
    <w:rsid w:val="00F50B5E"/>
    <w:rsid w:val="00F737F6"/>
    <w:rsid w:val="00F9692B"/>
    <w:rsid w:val="00FA0A10"/>
    <w:rsid w:val="00FC1915"/>
    <w:rsid w:val="00FC2E0B"/>
    <w:rsid w:val="00FC3F52"/>
    <w:rsid w:val="00FD3143"/>
    <w:rsid w:val="00FE5DD3"/>
    <w:rsid w:val="00FF4588"/>
    <w:rsid w:val="00FF5C35"/>
    <w:rsid w:val="00FF70A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29490"/>
  <w15:chartTrackingRefBased/>
  <w15:docId w15:val="{B8CBF998-281D-4D0D-9DA9-13270D6E2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0DAC"/>
    <w:rPr>
      <w:color w:val="0563C1" w:themeColor="hyperlink"/>
      <w:u w:val="single"/>
    </w:rPr>
  </w:style>
  <w:style w:type="character" w:styleId="UnresolvedMention">
    <w:name w:val="Unresolved Mention"/>
    <w:basedOn w:val="DefaultParagraphFont"/>
    <w:uiPriority w:val="99"/>
    <w:semiHidden/>
    <w:unhideWhenUsed/>
    <w:rsid w:val="00340DAC"/>
    <w:rPr>
      <w:color w:val="605E5C"/>
      <w:shd w:val="clear" w:color="auto" w:fill="E1DFDD"/>
    </w:rPr>
  </w:style>
  <w:style w:type="paragraph" w:styleId="ListParagraph">
    <w:name w:val="List Paragraph"/>
    <w:basedOn w:val="Normal"/>
    <w:uiPriority w:val="34"/>
    <w:qFormat/>
    <w:rsid w:val="00340D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0206599">
      <w:bodyDiv w:val="1"/>
      <w:marLeft w:val="0"/>
      <w:marRight w:val="0"/>
      <w:marTop w:val="0"/>
      <w:marBottom w:val="0"/>
      <w:divBdr>
        <w:top w:val="none" w:sz="0" w:space="0" w:color="auto"/>
        <w:left w:val="none" w:sz="0" w:space="0" w:color="auto"/>
        <w:bottom w:val="none" w:sz="0" w:space="0" w:color="auto"/>
        <w:right w:val="none" w:sz="0" w:space="0" w:color="auto"/>
      </w:divBdr>
    </w:div>
    <w:div w:id="957561571">
      <w:bodyDiv w:val="1"/>
      <w:marLeft w:val="0"/>
      <w:marRight w:val="0"/>
      <w:marTop w:val="0"/>
      <w:marBottom w:val="0"/>
      <w:divBdr>
        <w:top w:val="none" w:sz="0" w:space="0" w:color="auto"/>
        <w:left w:val="none" w:sz="0" w:space="0" w:color="auto"/>
        <w:bottom w:val="none" w:sz="0" w:space="0" w:color="auto"/>
        <w:right w:val="none" w:sz="0" w:space="0" w:color="auto"/>
      </w:divBdr>
    </w:div>
    <w:div w:id="1547331128">
      <w:bodyDiv w:val="1"/>
      <w:marLeft w:val="0"/>
      <w:marRight w:val="0"/>
      <w:marTop w:val="0"/>
      <w:marBottom w:val="0"/>
      <w:divBdr>
        <w:top w:val="none" w:sz="0" w:space="0" w:color="auto"/>
        <w:left w:val="none" w:sz="0" w:space="0" w:color="auto"/>
        <w:bottom w:val="none" w:sz="0" w:space="0" w:color="auto"/>
        <w:right w:val="none" w:sz="0" w:space="0" w:color="auto"/>
      </w:divBdr>
    </w:div>
    <w:div w:id="203426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hyperlink" Target="mailto:send.ias@westsussex.gov.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co.org.uk/your-data-matters/schools/pupils-info/" TargetMode="External"/><Relationship Id="rId17" Type="http://schemas.openxmlformats.org/officeDocument/2006/relationships/hyperlink" Target="https://westsussexsendias.org/videos-webinars/" TargetMode="External"/><Relationship Id="rId2" Type="http://schemas.openxmlformats.org/officeDocument/2006/relationships/customXml" Target="../customXml/item2.xml"/><Relationship Id="rId16" Type="http://schemas.openxmlformats.org/officeDocument/2006/relationships/hyperlink" Target="https://westsussexsendias.org/sendias-resourc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yperlink" Target="https://westsussexsendias.org/2019/12/30/dec-blog-how-to-apply-for-an-ehc-needs-assess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5CDA0203516C4CA7A1FD91F5607161" ma:contentTypeVersion="13" ma:contentTypeDescription="Create a new document." ma:contentTypeScope="" ma:versionID="3844b42f8fe15f2ee73fc74e676c070d">
  <xsd:schema xmlns:xsd="http://www.w3.org/2001/XMLSchema" xmlns:xs="http://www.w3.org/2001/XMLSchema" xmlns:p="http://schemas.microsoft.com/office/2006/metadata/properties" xmlns:ns3="265a3498-6048-4e4c-afaa-6e8afa8d1c9d" xmlns:ns4="6ee32d16-dccc-4760-816e-a61433779f0f" targetNamespace="http://schemas.microsoft.com/office/2006/metadata/properties" ma:root="true" ma:fieldsID="5e4968f623baefe92cc6c23d744a3426" ns3:_="" ns4:_="">
    <xsd:import namespace="265a3498-6048-4e4c-afaa-6e8afa8d1c9d"/>
    <xsd:import namespace="6ee32d16-dccc-4760-816e-a61433779f0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5a3498-6048-4e4c-afaa-6e8afa8d1c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e32d16-dccc-4760-816e-a61433779f0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D1E0A4-AE55-4B32-BE7E-921F646D56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5a3498-6048-4e4c-afaa-6e8afa8d1c9d"/>
    <ds:schemaRef ds:uri="6ee32d16-dccc-4760-816e-a61433779f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5C8353-BD95-4A08-B9E8-D1C7CBEFCF0A}">
  <ds:schemaRefs>
    <ds:schemaRef ds:uri="http://schemas.microsoft.com/sharepoint/v3/contenttype/forms"/>
  </ds:schemaRefs>
</ds:datastoreItem>
</file>

<file path=customXml/itemProps3.xml><?xml version="1.0" encoding="utf-8"?>
<ds:datastoreItem xmlns:ds="http://schemas.openxmlformats.org/officeDocument/2006/customXml" ds:itemID="{6F154CD9-DF41-48A3-8639-D4BC1DD200B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1234</Words>
  <Characters>7037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8255</CharactersWithSpaces>
  <SharedDoc>false</SharedDoc>
  <HLinks>
    <vt:vector size="42" baseType="variant">
      <vt:variant>
        <vt:i4>2949154</vt:i4>
      </vt:variant>
      <vt:variant>
        <vt:i4>18</vt:i4>
      </vt:variant>
      <vt:variant>
        <vt:i4>0</vt:i4>
      </vt:variant>
      <vt:variant>
        <vt:i4>5</vt:i4>
      </vt:variant>
      <vt:variant>
        <vt:lpwstr>https://www.westsussex.gov.uk/education-children-and-families/special-educational-needs-and-disability-send/what-happens-if-you-think-your-child-has-send/request-an-education-health-and-care-needs-assessment-parent/</vt:lpwstr>
      </vt:variant>
      <vt:variant>
        <vt:lpwstr/>
      </vt:variant>
      <vt:variant>
        <vt:i4>1703984</vt:i4>
      </vt:variant>
      <vt:variant>
        <vt:i4>15</vt:i4>
      </vt:variant>
      <vt:variant>
        <vt:i4>0</vt:i4>
      </vt:variant>
      <vt:variant>
        <vt:i4>5</vt:i4>
      </vt:variant>
      <vt:variant>
        <vt:lpwstr>mailto:senat.north@westsussex.gov.uk</vt:lpwstr>
      </vt:variant>
      <vt:variant>
        <vt:lpwstr/>
      </vt:variant>
      <vt:variant>
        <vt:i4>48</vt:i4>
      </vt:variant>
      <vt:variant>
        <vt:i4>12</vt:i4>
      </vt:variant>
      <vt:variant>
        <vt:i4>0</vt:i4>
      </vt:variant>
      <vt:variant>
        <vt:i4>5</vt:i4>
      </vt:variant>
      <vt:variant>
        <vt:lpwstr>mailto:senat.south@westsussex.gov.uk</vt:lpwstr>
      </vt:variant>
      <vt:variant>
        <vt:lpwstr/>
      </vt:variant>
      <vt:variant>
        <vt:i4>131155</vt:i4>
      </vt:variant>
      <vt:variant>
        <vt:i4>9</vt:i4>
      </vt:variant>
      <vt:variant>
        <vt:i4>0</vt:i4>
      </vt:variant>
      <vt:variant>
        <vt:i4>5</vt:i4>
      </vt:variant>
      <vt:variant>
        <vt:lpwstr>https://ico.org.uk/your-data-matters/schools/pupils-info/</vt:lpwstr>
      </vt:variant>
      <vt:variant>
        <vt:lpwstr/>
      </vt:variant>
      <vt:variant>
        <vt:i4>3407968</vt:i4>
      </vt:variant>
      <vt:variant>
        <vt:i4>6</vt:i4>
      </vt:variant>
      <vt:variant>
        <vt:i4>0</vt:i4>
      </vt:variant>
      <vt:variant>
        <vt:i4>5</vt:i4>
      </vt:variant>
      <vt:variant>
        <vt:lpwstr>https://westsussexsendias.org/videos-webinars/</vt:lpwstr>
      </vt:variant>
      <vt:variant>
        <vt:lpwstr/>
      </vt:variant>
      <vt:variant>
        <vt:i4>1179725</vt:i4>
      </vt:variant>
      <vt:variant>
        <vt:i4>3</vt:i4>
      </vt:variant>
      <vt:variant>
        <vt:i4>0</vt:i4>
      </vt:variant>
      <vt:variant>
        <vt:i4>5</vt:i4>
      </vt:variant>
      <vt:variant>
        <vt:lpwstr>https://westsussexsendias.org/sendias-resources/</vt:lpwstr>
      </vt:variant>
      <vt:variant>
        <vt:lpwstr/>
      </vt:variant>
      <vt:variant>
        <vt:i4>7143464</vt:i4>
      </vt:variant>
      <vt:variant>
        <vt:i4>0</vt:i4>
      </vt:variant>
      <vt:variant>
        <vt:i4>0</vt:i4>
      </vt:variant>
      <vt:variant>
        <vt:i4>5</vt:i4>
      </vt:variant>
      <vt:variant>
        <vt:lpwstr>https://westsussexsendias.org/2019/12/30/dec-blog-how-to-apply-for-an-ehc-needs-assessment/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dc:creator>
  <cp:keywords/>
  <dc:description/>
  <cp:lastModifiedBy>Heather Mcintosh</cp:lastModifiedBy>
  <cp:revision>35</cp:revision>
  <dcterms:created xsi:type="dcterms:W3CDTF">2020-12-02T15:47:00Z</dcterms:created>
  <dcterms:modified xsi:type="dcterms:W3CDTF">2020-12-11T12:16:00Z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0x010100AD5CDA0203516C4CA7A1FD91F5607161</vt:lpwstr>
  </property>
</Properties>
</file>